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oKlavuzu"/>
        <w:tblW w:w="15690" w:type="dxa"/>
        <w:tblInd w:w="-856" w:type="dxa"/>
        <w:tblLayout w:type="fixed"/>
        <w:tblLook w:val="04A0" w:firstRow="1" w:lastRow="0" w:firstColumn="1" w:lastColumn="0" w:noHBand="0" w:noVBand="1"/>
      </w:tblPr>
      <w:tblGrid>
        <w:gridCol w:w="5244"/>
        <w:gridCol w:w="1559"/>
        <w:gridCol w:w="3262"/>
        <w:gridCol w:w="5625"/>
      </w:tblGrid>
      <w:tr w:rsidR="00D33AEB" w:rsidRPr="000A6E28" w14:paraId="7719050E" w14:textId="77777777" w:rsidTr="00D33AEB">
        <w:trPr>
          <w:trHeight w:val="349"/>
        </w:trPr>
        <w:tc>
          <w:tcPr>
            <w:tcW w:w="15690" w:type="dxa"/>
            <w:gridSpan w:val="4"/>
          </w:tcPr>
          <w:p w14:paraId="52829849"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45F09F43" w14:textId="77777777" w:rsidTr="00D33AEB">
        <w:trPr>
          <w:trHeight w:val="184"/>
        </w:trPr>
        <w:tc>
          <w:tcPr>
            <w:tcW w:w="15690" w:type="dxa"/>
            <w:gridSpan w:val="4"/>
          </w:tcPr>
          <w:p w14:paraId="54290D50" w14:textId="237A8AC9" w:rsidR="00D33AEB" w:rsidRPr="000D0DA9" w:rsidRDefault="00B85357" w:rsidP="00D33AEB">
            <w:pPr>
              <w:shd w:val="clear" w:color="auto" w:fill="FFFFFF" w:themeFill="background1"/>
              <w:rPr>
                <w:rFonts w:ascii="Times New Roman" w:hAnsi="Times New Roman" w:cs="Times New Roman"/>
                <w:b/>
                <w:sz w:val="20"/>
                <w:szCs w:val="20"/>
              </w:rPr>
            </w:pPr>
            <w:r>
              <w:rPr>
                <w:rFonts w:ascii="Times New Roman" w:hAnsi="Times New Roman" w:cs="Times New Roman"/>
                <w:b/>
              </w:rPr>
              <w:t>İşletme</w:t>
            </w:r>
            <w:r w:rsidR="00D33AEB" w:rsidRPr="000A6E28">
              <w:rPr>
                <w:rFonts w:ascii="Times New Roman" w:hAnsi="Times New Roman" w:cs="Times New Roman"/>
                <w:b/>
              </w:rPr>
              <w:t xml:space="preserve"> Fakültesi </w:t>
            </w:r>
            <w:r w:rsidR="000A6E28" w:rsidRPr="000A6E28">
              <w:rPr>
                <w:rFonts w:ascii="Times New Roman" w:hAnsi="Times New Roman" w:cs="Times New Roman"/>
                <w:b/>
              </w:rPr>
              <w:t>Sekreterliği</w:t>
            </w:r>
          </w:p>
        </w:tc>
      </w:tr>
      <w:tr w:rsidR="00D33AEB" w:rsidRPr="000D0DA9" w14:paraId="36A465AE" w14:textId="77777777" w:rsidTr="00D33AEB">
        <w:trPr>
          <w:trHeight w:val="349"/>
        </w:trPr>
        <w:tc>
          <w:tcPr>
            <w:tcW w:w="5244" w:type="dxa"/>
            <w:vAlign w:val="center"/>
          </w:tcPr>
          <w:p w14:paraId="3B1AA814"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08AEDFD6"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37CDBCAE"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6ACC31EE"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2533C608" w14:textId="77777777" w:rsidTr="00D33AEB">
        <w:trPr>
          <w:trHeight w:val="5495"/>
        </w:trPr>
        <w:tc>
          <w:tcPr>
            <w:tcW w:w="5244" w:type="dxa"/>
          </w:tcPr>
          <w:p w14:paraId="4F56A360" w14:textId="77777777" w:rsidR="00D46E13" w:rsidRPr="000D0DA9" w:rsidRDefault="00D46E13" w:rsidP="00D46E13">
            <w:pPr>
              <w:shd w:val="clear" w:color="auto" w:fill="FFFFFF" w:themeFill="background1"/>
              <w:jc w:val="both"/>
              <w:rPr>
                <w:rFonts w:ascii="Times New Roman" w:hAnsi="Times New Roman" w:cs="Times New Roman"/>
                <w:sz w:val="20"/>
                <w:szCs w:val="20"/>
              </w:rPr>
            </w:pPr>
          </w:p>
          <w:p w14:paraId="49C66D6B"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Gerçekleştirme Görevliliği</w:t>
            </w:r>
          </w:p>
          <w:p w14:paraId="5C609004"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Görevden ayrılan personelin yerine görevlendirme yapılması</w:t>
            </w:r>
          </w:p>
          <w:p w14:paraId="7F81C3BD"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Fakülte Kurulu, Fakülte Yönetim Kurulu ve Disiplin Kurulu kararlarının yazılması</w:t>
            </w:r>
          </w:p>
          <w:p w14:paraId="303F2525"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Kanun, yönetmelik ve diğer mevzuatın takibi ve uygulanması</w:t>
            </w:r>
          </w:p>
          <w:p w14:paraId="0180BD1C"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Kadro talep ve çalışmaları</w:t>
            </w:r>
          </w:p>
          <w:p w14:paraId="42E38548"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Bütçenin hazırlanması ve yönetimi</w:t>
            </w:r>
          </w:p>
          <w:p w14:paraId="2D7CF825"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Gizli yazıların hazırlanması</w:t>
            </w:r>
          </w:p>
          <w:p w14:paraId="60F7EFEF" w14:textId="2E487258"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Satın alma ve taşınır işlemleri sürecini denetlemek</w:t>
            </w:r>
          </w:p>
        </w:tc>
        <w:tc>
          <w:tcPr>
            <w:tcW w:w="1559" w:type="dxa"/>
          </w:tcPr>
          <w:p w14:paraId="2C5757B6" w14:textId="77777777" w:rsidR="00D46E13" w:rsidRPr="000D0DA9" w:rsidRDefault="00D46E13" w:rsidP="00D46E13">
            <w:pPr>
              <w:shd w:val="clear" w:color="auto" w:fill="FFFFFF" w:themeFill="background1"/>
              <w:rPr>
                <w:rFonts w:ascii="Times New Roman" w:hAnsi="Times New Roman" w:cs="Times New Roman"/>
                <w:sz w:val="20"/>
                <w:szCs w:val="20"/>
              </w:rPr>
            </w:pPr>
          </w:p>
          <w:p w14:paraId="2DCCAE5F" w14:textId="77777777" w:rsidR="00D46E13" w:rsidRPr="000D0DA9" w:rsidRDefault="00D46E13" w:rsidP="00D46E13">
            <w:pPr>
              <w:shd w:val="clear" w:color="auto" w:fill="FFFFFF" w:themeFill="background1"/>
              <w:rPr>
                <w:rFonts w:ascii="Times New Roman" w:hAnsi="Times New Roman" w:cs="Times New Roman"/>
                <w:sz w:val="20"/>
                <w:szCs w:val="20"/>
              </w:rPr>
            </w:pPr>
          </w:p>
          <w:p w14:paraId="204A3068" w14:textId="77777777" w:rsidR="00D46E13" w:rsidRPr="000D0DA9" w:rsidRDefault="00D46E13" w:rsidP="00D46E13">
            <w:pPr>
              <w:shd w:val="clear" w:color="auto" w:fill="FFFFFF" w:themeFill="background1"/>
              <w:rPr>
                <w:rFonts w:ascii="Times New Roman" w:hAnsi="Times New Roman" w:cs="Times New Roman"/>
                <w:sz w:val="20"/>
                <w:szCs w:val="20"/>
              </w:rPr>
            </w:pPr>
          </w:p>
          <w:p w14:paraId="592FBA9B" w14:textId="77777777" w:rsidR="00D46E13" w:rsidRPr="000D0DA9" w:rsidRDefault="00D46E13" w:rsidP="0028583F">
            <w:pPr>
              <w:shd w:val="clear" w:color="auto" w:fill="FFFFFF" w:themeFill="background1"/>
              <w:spacing w:line="240" w:lineRule="auto"/>
              <w:rPr>
                <w:rFonts w:ascii="Times New Roman" w:hAnsi="Times New Roman" w:cs="Times New Roman"/>
                <w:sz w:val="20"/>
                <w:szCs w:val="20"/>
              </w:rPr>
            </w:pPr>
          </w:p>
          <w:p w14:paraId="1716A853" w14:textId="20C9BD17" w:rsidR="00D46E13" w:rsidRDefault="00B85357" w:rsidP="0028583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Mustafa AKYÜREK</w:t>
            </w:r>
            <w:bookmarkStart w:id="0" w:name="_GoBack"/>
            <w:bookmarkEnd w:id="0"/>
          </w:p>
          <w:p w14:paraId="39CF4D59" w14:textId="2BFECEB2" w:rsidR="00750396" w:rsidRPr="000D0DA9" w:rsidRDefault="0028583F" w:rsidP="0028583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Fakülte Sekreteri</w:t>
            </w:r>
          </w:p>
          <w:p w14:paraId="5B442DBA" w14:textId="77777777" w:rsidR="00D46E13" w:rsidRPr="000D0DA9" w:rsidRDefault="00D46E13" w:rsidP="00D46E13">
            <w:pPr>
              <w:shd w:val="clear" w:color="auto" w:fill="FFFFFF" w:themeFill="background1"/>
              <w:rPr>
                <w:rFonts w:ascii="Times New Roman" w:hAnsi="Times New Roman" w:cs="Times New Roman"/>
                <w:sz w:val="20"/>
                <w:szCs w:val="20"/>
              </w:rPr>
            </w:pPr>
          </w:p>
          <w:p w14:paraId="3FB58EB5" w14:textId="77777777" w:rsidR="00D46E13" w:rsidRPr="000D0DA9" w:rsidRDefault="00D46E13" w:rsidP="00D46E13">
            <w:pPr>
              <w:shd w:val="clear" w:color="auto" w:fill="FFFFFF" w:themeFill="background1"/>
              <w:rPr>
                <w:rFonts w:ascii="Times New Roman" w:hAnsi="Times New Roman" w:cs="Times New Roman"/>
                <w:sz w:val="20"/>
                <w:szCs w:val="20"/>
              </w:rPr>
            </w:pPr>
          </w:p>
        </w:tc>
        <w:tc>
          <w:tcPr>
            <w:tcW w:w="3262" w:type="dxa"/>
          </w:tcPr>
          <w:p w14:paraId="619B0D8A" w14:textId="77777777" w:rsidR="00D46E13" w:rsidRPr="000D0DA9" w:rsidRDefault="00D46E13" w:rsidP="00D46E13">
            <w:pPr>
              <w:shd w:val="clear" w:color="auto" w:fill="FFFFFF" w:themeFill="background1"/>
              <w:jc w:val="both"/>
              <w:rPr>
                <w:rFonts w:ascii="Times New Roman" w:hAnsi="Times New Roman" w:cs="Times New Roman"/>
                <w:sz w:val="20"/>
                <w:szCs w:val="20"/>
              </w:rPr>
            </w:pPr>
          </w:p>
          <w:p w14:paraId="1463403A" w14:textId="77777777" w:rsidR="00D46E13" w:rsidRPr="00D571E6" w:rsidRDefault="00D46E13" w:rsidP="00D46E13">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Sunulan</w:t>
            </w:r>
            <w:r>
              <w:rPr>
                <w:rFonts w:ascii="Times New Roman" w:hAnsi="Times New Roman" w:cs="Times New Roman"/>
                <w:sz w:val="20"/>
                <w:szCs w:val="20"/>
              </w:rPr>
              <w:t xml:space="preserve"> </w:t>
            </w:r>
            <w:r w:rsidRPr="00D571E6">
              <w:rPr>
                <w:rFonts w:ascii="Times New Roman" w:hAnsi="Times New Roman" w:cs="Times New Roman"/>
                <w:sz w:val="20"/>
                <w:szCs w:val="20"/>
              </w:rPr>
              <w:t>Hizmetin aksaması, zaman kaybı, kamu zararına sebebiyet verilmesi, güven kaybı</w:t>
            </w:r>
          </w:p>
          <w:p w14:paraId="3EA3A36C" w14:textId="77777777" w:rsidR="00D46E13" w:rsidRPr="00D571E6" w:rsidRDefault="00D46E13" w:rsidP="00D46E13">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Görevin aksaması</w:t>
            </w:r>
          </w:p>
          <w:p w14:paraId="26C14279" w14:textId="77777777" w:rsidR="00D46E13" w:rsidRPr="00D571E6" w:rsidRDefault="00D46E13" w:rsidP="00D46E13">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Zaman kaybı</w:t>
            </w:r>
          </w:p>
          <w:p w14:paraId="5F1FE66F" w14:textId="77777777" w:rsidR="00D46E13" w:rsidRPr="00D571E6" w:rsidRDefault="00D46E13" w:rsidP="00D46E13">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Hak kaybı, yanlış işlem, kaynak israfı</w:t>
            </w:r>
          </w:p>
          <w:p w14:paraId="1B036F60" w14:textId="77777777" w:rsidR="00466067" w:rsidRDefault="00D46E13" w:rsidP="00466067">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Bütçe açığı ve hak kaybı</w:t>
            </w:r>
          </w:p>
          <w:p w14:paraId="15DEAD48" w14:textId="3E4FEB52" w:rsidR="00D46E13" w:rsidRPr="00D571E6" w:rsidRDefault="00D46E13" w:rsidP="00466067">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İtibar ve güven kaybı</w:t>
            </w:r>
          </w:p>
        </w:tc>
        <w:tc>
          <w:tcPr>
            <w:tcW w:w="5625" w:type="dxa"/>
          </w:tcPr>
          <w:p w14:paraId="2CDC2F05" w14:textId="77777777" w:rsidR="00D46E13" w:rsidRPr="000D0DA9" w:rsidRDefault="00D46E13" w:rsidP="00D46E13">
            <w:pPr>
              <w:shd w:val="clear" w:color="auto" w:fill="FFFFFF" w:themeFill="background1"/>
              <w:jc w:val="both"/>
              <w:rPr>
                <w:rFonts w:ascii="Times New Roman" w:hAnsi="Times New Roman" w:cs="Times New Roman"/>
                <w:sz w:val="20"/>
                <w:szCs w:val="20"/>
              </w:rPr>
            </w:pPr>
          </w:p>
          <w:p w14:paraId="1604979A"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 xml:space="preserve">İlgili personelin çeşitli eğitim programlarına katılımının sağlanarak mevzuata </w:t>
            </w:r>
            <w:proofErr w:type="gramStart"/>
            <w:r w:rsidRPr="00D571E6">
              <w:rPr>
                <w:rFonts w:ascii="Times New Roman" w:hAnsi="Times New Roman" w:cs="Times New Roman"/>
                <w:sz w:val="20"/>
                <w:szCs w:val="20"/>
              </w:rPr>
              <w:t>hakim</w:t>
            </w:r>
            <w:proofErr w:type="gramEnd"/>
            <w:r w:rsidRPr="00D571E6">
              <w:rPr>
                <w:rFonts w:ascii="Times New Roman" w:hAnsi="Times New Roman" w:cs="Times New Roman"/>
                <w:sz w:val="20"/>
                <w:szCs w:val="20"/>
              </w:rPr>
              <w:t xml:space="preserve"> olmalarının sağlanması, mevzuat değişikliklerinin takibinin sağlanması,</w:t>
            </w:r>
          </w:p>
          <w:p w14:paraId="4938BF0B"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Birimler arası koordinasyon sağlanması ve görevlendirmelerin zamanında yapılması</w:t>
            </w:r>
          </w:p>
          <w:p w14:paraId="2105E982"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Zamanında görevi yerine getirmek</w:t>
            </w:r>
          </w:p>
          <w:p w14:paraId="7ADBD1E7"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Yapılan değişiklikleri takip etmek</w:t>
            </w:r>
          </w:p>
          <w:p w14:paraId="5E10752A"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Planlı ve programlı bir şekilde yürütmek</w:t>
            </w:r>
          </w:p>
          <w:p w14:paraId="78206DD6" w14:textId="77777777" w:rsidR="00466067" w:rsidRDefault="00D46E13" w:rsidP="00466067">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Hazırlayan kişinin bilinçli olması gelecek yıllarda oluşacak harcamanın öngörülmesi</w:t>
            </w:r>
          </w:p>
          <w:p w14:paraId="10479535" w14:textId="26752BDC" w:rsidR="00D46E13" w:rsidRPr="00D571E6" w:rsidRDefault="00D46E13" w:rsidP="00466067">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Gizliliğe riayet etmek</w:t>
            </w:r>
          </w:p>
        </w:tc>
      </w:tr>
    </w:tbl>
    <w:p w14:paraId="51979218" w14:textId="3ECC87CC" w:rsidR="00D33AEB" w:rsidRDefault="00D33AEB" w:rsidP="000D0DA9">
      <w:pPr>
        <w:shd w:val="clear" w:color="auto" w:fill="FFFFFF" w:themeFill="background1"/>
        <w:rPr>
          <w:rFonts w:ascii="Times New Roman" w:hAnsi="Times New Roman" w:cs="Times New Roman"/>
          <w:sz w:val="20"/>
          <w:szCs w:val="20"/>
        </w:rPr>
      </w:pPr>
    </w:p>
    <w:p w14:paraId="47827839" w14:textId="730DC8C9" w:rsidR="00D33AEB" w:rsidRDefault="00D33AEB" w:rsidP="000D0DA9">
      <w:pPr>
        <w:shd w:val="clear" w:color="auto" w:fill="FFFFFF" w:themeFill="background1"/>
        <w:rPr>
          <w:rFonts w:ascii="Times New Roman" w:hAnsi="Times New Roman" w:cs="Times New Roman"/>
          <w:sz w:val="20"/>
          <w:szCs w:val="20"/>
        </w:rPr>
      </w:pPr>
    </w:p>
    <w:p w14:paraId="72DCBE3A" w14:textId="77777777" w:rsidR="005C5D60" w:rsidRDefault="005C5D60" w:rsidP="000D0DA9">
      <w:pPr>
        <w:shd w:val="clear" w:color="auto" w:fill="FFFFFF" w:themeFill="background1"/>
        <w:rPr>
          <w:rFonts w:ascii="Times New Roman" w:hAnsi="Times New Roman" w:cs="Times New Roman"/>
          <w:sz w:val="20"/>
          <w:szCs w:val="20"/>
        </w:rPr>
      </w:pPr>
    </w:p>
    <w:sectPr w:rsidR="005C5D60" w:rsidSect="005C5D60">
      <w:headerReference w:type="default" r:id="rId8"/>
      <w:pgSz w:w="16838" w:h="11906" w:orient="landscape"/>
      <w:pgMar w:top="567" w:right="1418" w:bottom="567"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1C17" w14:textId="77777777" w:rsidR="003351EF" w:rsidRDefault="003351EF" w:rsidP="00043921">
      <w:pPr>
        <w:spacing w:after="0" w:line="240" w:lineRule="auto"/>
      </w:pPr>
      <w:r>
        <w:separator/>
      </w:r>
    </w:p>
  </w:endnote>
  <w:endnote w:type="continuationSeparator" w:id="0">
    <w:p w14:paraId="3D621CB7" w14:textId="77777777" w:rsidR="003351EF" w:rsidRDefault="003351EF" w:rsidP="0004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D359E" w14:textId="77777777" w:rsidR="003351EF" w:rsidRDefault="003351EF" w:rsidP="00043921">
      <w:pPr>
        <w:spacing w:after="0" w:line="240" w:lineRule="auto"/>
      </w:pPr>
      <w:r>
        <w:separator/>
      </w:r>
    </w:p>
  </w:footnote>
  <w:footnote w:type="continuationSeparator" w:id="0">
    <w:p w14:paraId="047C914F" w14:textId="77777777" w:rsidR="003351EF" w:rsidRDefault="003351EF" w:rsidP="0004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856" w:type="dxa"/>
      <w:tblLayout w:type="fixed"/>
      <w:tblCellMar>
        <w:left w:w="70" w:type="dxa"/>
        <w:right w:w="70" w:type="dxa"/>
      </w:tblCellMar>
      <w:tblLook w:val="04A0" w:firstRow="1" w:lastRow="0" w:firstColumn="1" w:lastColumn="0" w:noHBand="0" w:noVBand="1"/>
    </w:tblPr>
    <w:tblGrid>
      <w:gridCol w:w="2694"/>
      <w:gridCol w:w="13041"/>
    </w:tblGrid>
    <w:tr w:rsidR="00633368" w:rsidRPr="000D0DA9" w14:paraId="2244637A" w14:textId="77777777" w:rsidTr="005C5D60">
      <w:trPr>
        <w:trHeight w:val="1550"/>
      </w:trPr>
      <w:tc>
        <w:tcPr>
          <w:tcW w:w="2694" w:type="dxa"/>
          <w:shd w:val="clear" w:color="auto" w:fill="DEEAF6" w:themeFill="accent5" w:themeFillTint="33"/>
        </w:tcPr>
        <w:p w14:paraId="3BFEF166" w14:textId="77777777" w:rsidR="00633368" w:rsidRPr="000D0DA9" w:rsidRDefault="00633368" w:rsidP="000D0DA9">
          <w:pPr>
            <w:spacing w:after="0" w:line="240" w:lineRule="auto"/>
            <w:ind w:left="-144" w:firstLine="144"/>
          </w:pPr>
          <w:r w:rsidRPr="000D0DA9">
            <w:rPr>
              <w:noProof/>
              <w:lang w:eastAsia="tr-TR"/>
            </w:rPr>
            <w:drawing>
              <wp:anchor distT="0" distB="0" distL="114300" distR="114300" simplePos="0" relativeHeight="251641344" behindDoc="0" locked="0" layoutInCell="1" allowOverlap="1" wp14:anchorId="34A8FE30" wp14:editId="522C3A1F">
                <wp:simplePos x="0" y="0"/>
                <wp:positionH relativeFrom="column">
                  <wp:posOffset>92710</wp:posOffset>
                </wp:positionH>
                <wp:positionV relativeFrom="paragraph">
                  <wp:posOffset>635</wp:posOffset>
                </wp:positionV>
                <wp:extent cx="1263015" cy="982980"/>
                <wp:effectExtent l="0" t="0" r="0" b="7620"/>
                <wp:wrapThrough wrapText="bothSides">
                  <wp:wrapPolygon edited="0">
                    <wp:start x="7493" y="0"/>
                    <wp:lineTo x="6516" y="1256"/>
                    <wp:lineTo x="5864" y="5023"/>
                    <wp:lineTo x="5864" y="6698"/>
                    <wp:lineTo x="4235" y="7116"/>
                    <wp:lineTo x="652" y="20093"/>
                    <wp:lineTo x="0" y="20930"/>
                    <wp:lineTo x="0" y="21349"/>
                    <wp:lineTo x="20525" y="21349"/>
                    <wp:lineTo x="21176" y="19256"/>
                    <wp:lineTo x="21176" y="14233"/>
                    <wp:lineTo x="14335" y="13395"/>
                    <wp:lineTo x="15638" y="6698"/>
                    <wp:lineTo x="16941" y="2512"/>
                    <wp:lineTo x="15638" y="1256"/>
                    <wp:lineTo x="9122" y="0"/>
                    <wp:lineTo x="7493" y="0"/>
                  </wp:wrapPolygon>
                </wp:wrapThrough>
                <wp:docPr id="7" name="Resim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4A1C-BFDA-4B64-82F9-42282BDE3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4A1C-BFDA-4B64-82F9-42282BDE35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982980"/>
                        </a:xfrm>
                        <a:prstGeom prst="rect">
                          <a:avLst/>
                        </a:prstGeom>
                      </pic:spPr>
                    </pic:pic>
                  </a:graphicData>
                </a:graphic>
                <wp14:sizeRelH relativeFrom="page">
                  <wp14:pctWidth>0</wp14:pctWidth>
                </wp14:sizeRelH>
                <wp14:sizeRelV relativeFrom="page">
                  <wp14:pctHeight>0</wp14:pctHeight>
                </wp14:sizeRelV>
              </wp:anchor>
            </w:drawing>
          </w:r>
        </w:p>
      </w:tc>
      <w:tc>
        <w:tcPr>
          <w:tcW w:w="13041" w:type="dxa"/>
          <w:shd w:val="clear" w:color="auto" w:fill="DEEAF6" w:themeFill="accent5" w:themeFillTint="33"/>
        </w:tcPr>
        <w:p w14:paraId="2AC7EF9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534002C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KARABÜK ÜNİVERSİTESİ REKTÖRLÜĞ</w:t>
          </w:r>
          <w:r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p>
        <w:p w14:paraId="59B81EC1" w14:textId="39C05718" w:rsidR="00633368" w:rsidRPr="000D0DA9" w:rsidRDefault="00B85357"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w:t>
          </w:r>
          <w:r w:rsidR="00633368"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LTESİ DEKANLIĞI</w:t>
          </w:r>
        </w:p>
        <w:p w14:paraId="0780B95E"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HASSAS GÖREV FORMU</w:t>
          </w:r>
        </w:p>
        <w:p w14:paraId="311C35B0" w14:textId="32D38AC7" w:rsidR="00633368" w:rsidRPr="000D0DA9" w:rsidRDefault="00633368" w:rsidP="000D0DA9">
          <w:pPr>
            <w:spacing w:after="0" w:line="240" w:lineRule="auto"/>
          </w:pPr>
        </w:p>
      </w:tc>
    </w:tr>
  </w:tbl>
  <w:p w14:paraId="7359A0DB" w14:textId="1CD5183E" w:rsidR="00D33AEB" w:rsidRDefault="00D33AEB" w:rsidP="005A7867">
    <w:pPr>
      <w:pStyle w:val="stbilgi"/>
      <w:shd w:val="clear" w:color="auto" w:fill="FFFFFF" w:themeFill="background1"/>
      <w:tabs>
        <w:tab w:val="clear" w:pos="4536"/>
        <w:tab w:val="clear" w:pos="9072"/>
        <w:tab w:val="left" w:pos="15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7805"/>
    <w:multiLevelType w:val="hybridMultilevel"/>
    <w:tmpl w:val="14E611FE"/>
    <w:lvl w:ilvl="0" w:tplc="6512E9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2740EA"/>
    <w:multiLevelType w:val="hybridMultilevel"/>
    <w:tmpl w:val="0ADAB2A4"/>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4A4EB3"/>
    <w:multiLevelType w:val="hybridMultilevel"/>
    <w:tmpl w:val="A0E85382"/>
    <w:lvl w:ilvl="0" w:tplc="B00A1C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A47842"/>
    <w:multiLevelType w:val="hybridMultilevel"/>
    <w:tmpl w:val="9502D7A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CC6C19"/>
    <w:multiLevelType w:val="hybridMultilevel"/>
    <w:tmpl w:val="A596D5A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C8192C"/>
    <w:multiLevelType w:val="hybridMultilevel"/>
    <w:tmpl w:val="CDE07E5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2465EE"/>
    <w:multiLevelType w:val="hybridMultilevel"/>
    <w:tmpl w:val="4834721A"/>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D30975"/>
    <w:multiLevelType w:val="hybridMultilevel"/>
    <w:tmpl w:val="04C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5F73EC"/>
    <w:multiLevelType w:val="hybridMultilevel"/>
    <w:tmpl w:val="F69A26EC"/>
    <w:lvl w:ilvl="0" w:tplc="CEBEDA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1F4351"/>
    <w:multiLevelType w:val="hybridMultilevel"/>
    <w:tmpl w:val="7B8E71F6"/>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465D31"/>
    <w:multiLevelType w:val="hybridMultilevel"/>
    <w:tmpl w:val="F5FC7900"/>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753BEE"/>
    <w:multiLevelType w:val="hybridMultilevel"/>
    <w:tmpl w:val="CEFC41FC"/>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10"/>
  </w:num>
  <w:num w:numId="8">
    <w:abstractNumId w:val="6"/>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3cf,#a3e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77"/>
    <w:rsid w:val="00032C6B"/>
    <w:rsid w:val="00043921"/>
    <w:rsid w:val="00071A8C"/>
    <w:rsid w:val="000A3156"/>
    <w:rsid w:val="000A6E28"/>
    <w:rsid w:val="000D0DA9"/>
    <w:rsid w:val="000E2321"/>
    <w:rsid w:val="00155DD8"/>
    <w:rsid w:val="00231B4C"/>
    <w:rsid w:val="00266A24"/>
    <w:rsid w:val="0028583F"/>
    <w:rsid w:val="002949FF"/>
    <w:rsid w:val="00314D35"/>
    <w:rsid w:val="003351EF"/>
    <w:rsid w:val="0037744B"/>
    <w:rsid w:val="00387F3C"/>
    <w:rsid w:val="003A3753"/>
    <w:rsid w:val="003B3118"/>
    <w:rsid w:val="003E1347"/>
    <w:rsid w:val="003E4432"/>
    <w:rsid w:val="00466067"/>
    <w:rsid w:val="004E0C23"/>
    <w:rsid w:val="00510AEB"/>
    <w:rsid w:val="00584AE0"/>
    <w:rsid w:val="0059368D"/>
    <w:rsid w:val="005A7867"/>
    <w:rsid w:val="005C5D60"/>
    <w:rsid w:val="00633368"/>
    <w:rsid w:val="00666398"/>
    <w:rsid w:val="006D59AF"/>
    <w:rsid w:val="00711C1A"/>
    <w:rsid w:val="007204C0"/>
    <w:rsid w:val="00727A52"/>
    <w:rsid w:val="00750396"/>
    <w:rsid w:val="007560A8"/>
    <w:rsid w:val="0079527F"/>
    <w:rsid w:val="007C1BA7"/>
    <w:rsid w:val="007F6964"/>
    <w:rsid w:val="007F78DE"/>
    <w:rsid w:val="008828C4"/>
    <w:rsid w:val="008F00B2"/>
    <w:rsid w:val="00915E2C"/>
    <w:rsid w:val="00926140"/>
    <w:rsid w:val="00991B54"/>
    <w:rsid w:val="00A165D5"/>
    <w:rsid w:val="00A455FB"/>
    <w:rsid w:val="00A97DA0"/>
    <w:rsid w:val="00AF12B0"/>
    <w:rsid w:val="00B12255"/>
    <w:rsid w:val="00B425E6"/>
    <w:rsid w:val="00B60494"/>
    <w:rsid w:val="00B85357"/>
    <w:rsid w:val="00BF0FBC"/>
    <w:rsid w:val="00CA1C43"/>
    <w:rsid w:val="00CD5BD0"/>
    <w:rsid w:val="00D05591"/>
    <w:rsid w:val="00D3151A"/>
    <w:rsid w:val="00D33AEB"/>
    <w:rsid w:val="00D46E13"/>
    <w:rsid w:val="00D571E6"/>
    <w:rsid w:val="00D75177"/>
    <w:rsid w:val="00DB0398"/>
    <w:rsid w:val="00E804C1"/>
    <w:rsid w:val="00ED74FC"/>
    <w:rsid w:val="00F318CE"/>
    <w:rsid w:val="00FC26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a3e7ff"/>
    </o:shapedefaults>
    <o:shapelayout v:ext="edit">
      <o:idmap v:ext="edit" data="1"/>
    </o:shapelayout>
  </w:shapeDefaults>
  <w:decimalSymbol w:val=","/>
  <w:listSeparator w:val=";"/>
  <w14:docId w14:val="051F1146"/>
  <w15:docId w15:val="{D8521896-14B6-4145-8A6F-8DCBD01C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A04B-2573-40D2-8C53-384F9536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DEMIR</dc:creator>
  <cp:keywords/>
  <dc:description/>
  <cp:lastModifiedBy>Nebahat-pc</cp:lastModifiedBy>
  <cp:revision>2</cp:revision>
  <dcterms:created xsi:type="dcterms:W3CDTF">2019-11-05T12:36:00Z</dcterms:created>
  <dcterms:modified xsi:type="dcterms:W3CDTF">2019-11-05T12:36:00Z</dcterms:modified>
</cp:coreProperties>
</file>