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6"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3"/>
        <w:gridCol w:w="7289"/>
      </w:tblGrid>
      <w:tr w:rsidR="003A422F" w:rsidRPr="00DF74BA" w14:paraId="0112851F" w14:textId="77777777" w:rsidTr="00AC6F08">
        <w:trPr>
          <w:trHeight w:val="311"/>
        </w:trPr>
        <w:tc>
          <w:tcPr>
            <w:tcW w:w="1651" w:type="pct"/>
            <w:vAlign w:val="center"/>
          </w:tcPr>
          <w:p w14:paraId="497D67E0" w14:textId="77777777" w:rsidR="003A422F" w:rsidRPr="00DF74BA" w:rsidRDefault="0088167F" w:rsidP="004321C8">
            <w:pPr>
              <w:spacing w:line="360" w:lineRule="auto"/>
              <w:rPr>
                <w:b/>
                <w:bCs/>
                <w:sz w:val="22"/>
                <w:szCs w:val="22"/>
              </w:rPr>
            </w:pPr>
            <w:r w:rsidRPr="00DF74BA">
              <w:rPr>
                <w:b/>
                <w:sz w:val="22"/>
                <w:szCs w:val="22"/>
              </w:rPr>
              <w:t xml:space="preserve">ÜNVANI / </w:t>
            </w:r>
            <w:r w:rsidR="00B91896" w:rsidRPr="00DF74BA">
              <w:rPr>
                <w:b/>
                <w:sz w:val="22"/>
                <w:szCs w:val="22"/>
              </w:rPr>
              <w:t xml:space="preserve">ADI SOYADI/ </w:t>
            </w:r>
            <w:r w:rsidRPr="00DF74BA">
              <w:rPr>
                <w:b/>
                <w:sz w:val="22"/>
                <w:szCs w:val="22"/>
              </w:rPr>
              <w:t>GÖREVİ</w:t>
            </w:r>
          </w:p>
        </w:tc>
        <w:tc>
          <w:tcPr>
            <w:tcW w:w="3349" w:type="pct"/>
            <w:shd w:val="clear" w:color="auto" w:fill="auto"/>
            <w:vAlign w:val="center"/>
          </w:tcPr>
          <w:p w14:paraId="6B06DB28" w14:textId="77777777" w:rsidR="003A422F" w:rsidRPr="00DF74BA" w:rsidRDefault="003A422F" w:rsidP="00885CD3">
            <w:pPr>
              <w:rPr>
                <w:sz w:val="22"/>
                <w:szCs w:val="22"/>
              </w:rPr>
            </w:pPr>
            <w:r w:rsidRPr="00DF74BA">
              <w:rPr>
                <w:b/>
                <w:sz w:val="22"/>
                <w:szCs w:val="22"/>
              </w:rPr>
              <w:t>:</w:t>
            </w:r>
            <w:r w:rsidR="004D1AFF" w:rsidRPr="00DF74BA">
              <w:rPr>
                <w:b/>
                <w:sz w:val="22"/>
                <w:szCs w:val="22"/>
              </w:rPr>
              <w:t xml:space="preserve"> </w:t>
            </w:r>
            <w:r w:rsidR="00960047" w:rsidRPr="009842E9">
              <w:rPr>
                <w:b/>
                <w:sz w:val="22"/>
                <w:szCs w:val="22"/>
              </w:rPr>
              <w:t xml:space="preserve">Prof. Dr. </w:t>
            </w:r>
            <w:r w:rsidR="00885CD3">
              <w:rPr>
                <w:b/>
                <w:sz w:val="22"/>
                <w:szCs w:val="22"/>
              </w:rPr>
              <w:t xml:space="preserve">Elif ÇEPNİ </w:t>
            </w:r>
            <w:r w:rsidR="00415740" w:rsidRPr="009842E9">
              <w:rPr>
                <w:b/>
                <w:sz w:val="22"/>
                <w:szCs w:val="22"/>
              </w:rPr>
              <w:t>/ Dekan</w:t>
            </w:r>
            <w:r w:rsidR="009D3FD9">
              <w:rPr>
                <w:b/>
                <w:sz w:val="22"/>
                <w:szCs w:val="22"/>
              </w:rPr>
              <w:t xml:space="preserve"> V.</w:t>
            </w:r>
          </w:p>
        </w:tc>
      </w:tr>
      <w:tr w:rsidR="003A422F" w:rsidRPr="00DF74BA" w14:paraId="00F0E46C" w14:textId="77777777" w:rsidTr="00AC6F08">
        <w:trPr>
          <w:trHeight w:val="339"/>
        </w:trPr>
        <w:tc>
          <w:tcPr>
            <w:tcW w:w="1651" w:type="pct"/>
            <w:tcBorders>
              <w:bottom w:val="single" w:sz="4" w:space="0" w:color="auto"/>
            </w:tcBorders>
            <w:vAlign w:val="center"/>
          </w:tcPr>
          <w:p w14:paraId="3E89A5D7" w14:textId="77777777" w:rsidR="003A422F" w:rsidRPr="00DF74BA" w:rsidRDefault="0088167F" w:rsidP="004321C8">
            <w:pPr>
              <w:spacing w:line="360" w:lineRule="auto"/>
              <w:rPr>
                <w:b/>
                <w:sz w:val="22"/>
                <w:szCs w:val="22"/>
              </w:rPr>
            </w:pPr>
            <w:r w:rsidRPr="00DF74BA">
              <w:rPr>
                <w:b/>
                <w:sz w:val="22"/>
                <w:szCs w:val="22"/>
              </w:rPr>
              <w:t>SORUMLULUK ALANI</w:t>
            </w:r>
          </w:p>
        </w:tc>
        <w:tc>
          <w:tcPr>
            <w:tcW w:w="3349" w:type="pct"/>
            <w:shd w:val="clear" w:color="auto" w:fill="auto"/>
            <w:vAlign w:val="center"/>
          </w:tcPr>
          <w:p w14:paraId="41AC100F" w14:textId="77777777" w:rsidR="003A422F" w:rsidRPr="00DF74BA" w:rsidRDefault="003A422F" w:rsidP="009D3FD9">
            <w:pPr>
              <w:rPr>
                <w:sz w:val="22"/>
                <w:szCs w:val="22"/>
              </w:rPr>
            </w:pPr>
            <w:r w:rsidRPr="00DF74BA">
              <w:rPr>
                <w:b/>
                <w:sz w:val="22"/>
                <w:szCs w:val="22"/>
              </w:rPr>
              <w:t xml:space="preserve">: </w:t>
            </w:r>
            <w:proofErr w:type="gramStart"/>
            <w:r w:rsidR="009D3FD9">
              <w:rPr>
                <w:sz w:val="22"/>
                <w:szCs w:val="22"/>
              </w:rPr>
              <w:t xml:space="preserve">İşletme </w:t>
            </w:r>
            <w:r w:rsidR="00F1496E" w:rsidRPr="00DF74BA">
              <w:rPr>
                <w:sz w:val="22"/>
                <w:szCs w:val="22"/>
              </w:rPr>
              <w:t xml:space="preserve"> Fakültesi</w:t>
            </w:r>
            <w:proofErr w:type="gramEnd"/>
            <w:r w:rsidR="00F1496E" w:rsidRPr="00DF74BA">
              <w:rPr>
                <w:sz w:val="22"/>
                <w:szCs w:val="22"/>
              </w:rPr>
              <w:t xml:space="preserve"> Dekanlığı</w:t>
            </w:r>
            <w:r w:rsidR="00A4310D" w:rsidRPr="00DF74BA">
              <w:rPr>
                <w:sz w:val="22"/>
                <w:szCs w:val="22"/>
              </w:rPr>
              <w:t xml:space="preserve"> </w:t>
            </w:r>
          </w:p>
        </w:tc>
      </w:tr>
      <w:tr w:rsidR="003A422F" w:rsidRPr="00DF74BA" w14:paraId="3F4817B1" w14:textId="77777777" w:rsidTr="00AC6F08">
        <w:trPr>
          <w:trHeight w:val="238"/>
        </w:trPr>
        <w:tc>
          <w:tcPr>
            <w:tcW w:w="1651" w:type="pct"/>
            <w:tcBorders>
              <w:top w:val="single" w:sz="4" w:space="0" w:color="auto"/>
            </w:tcBorders>
            <w:vAlign w:val="center"/>
          </w:tcPr>
          <w:p w14:paraId="3477B5F6" w14:textId="77777777" w:rsidR="003A422F" w:rsidRPr="00DF74BA" w:rsidRDefault="0088167F" w:rsidP="0088167F">
            <w:pPr>
              <w:spacing w:line="360" w:lineRule="auto"/>
              <w:rPr>
                <w:b/>
                <w:sz w:val="22"/>
                <w:szCs w:val="22"/>
              </w:rPr>
            </w:pPr>
            <w:r w:rsidRPr="00DF74BA">
              <w:rPr>
                <w:b/>
                <w:sz w:val="22"/>
                <w:szCs w:val="22"/>
              </w:rPr>
              <w:t>ORGANİZASYONDAKİ YERİ</w:t>
            </w:r>
            <w:r w:rsidR="003A422F" w:rsidRPr="00DF74BA">
              <w:rPr>
                <w:b/>
                <w:sz w:val="22"/>
                <w:szCs w:val="22"/>
              </w:rPr>
              <w:t xml:space="preserve"> </w:t>
            </w:r>
          </w:p>
        </w:tc>
        <w:tc>
          <w:tcPr>
            <w:tcW w:w="3349" w:type="pct"/>
            <w:shd w:val="clear" w:color="auto" w:fill="auto"/>
            <w:vAlign w:val="center"/>
          </w:tcPr>
          <w:p w14:paraId="6F8C7715" w14:textId="77777777" w:rsidR="00807ACB" w:rsidRPr="00DF74BA" w:rsidRDefault="004321C8" w:rsidP="00807ACB">
            <w:pPr>
              <w:rPr>
                <w:sz w:val="22"/>
                <w:szCs w:val="22"/>
              </w:rPr>
            </w:pPr>
            <w:r w:rsidRPr="00DF74BA">
              <w:rPr>
                <w:b/>
                <w:sz w:val="22"/>
                <w:szCs w:val="22"/>
              </w:rPr>
              <w:t xml:space="preserve">: </w:t>
            </w:r>
            <w:r w:rsidR="00960047" w:rsidRPr="00DF74BA">
              <w:rPr>
                <w:sz w:val="22"/>
                <w:szCs w:val="22"/>
              </w:rPr>
              <w:t>Rektöre</w:t>
            </w:r>
            <w:r w:rsidR="00807ACB" w:rsidRPr="00DF74BA">
              <w:rPr>
                <w:sz w:val="22"/>
                <w:szCs w:val="22"/>
              </w:rPr>
              <w:t xml:space="preserve"> karşı sorumludur.</w:t>
            </w:r>
          </w:p>
          <w:p w14:paraId="7AC1485D" w14:textId="77777777" w:rsidR="00A07B2A" w:rsidRPr="00DF74BA" w:rsidRDefault="00A07B2A" w:rsidP="004D5223">
            <w:pPr>
              <w:rPr>
                <w:sz w:val="22"/>
                <w:szCs w:val="22"/>
              </w:rPr>
            </w:pPr>
            <w:r w:rsidRPr="00DF74BA">
              <w:rPr>
                <w:sz w:val="22"/>
                <w:szCs w:val="22"/>
              </w:rPr>
              <w:t xml:space="preserve">  </w:t>
            </w:r>
            <w:r w:rsidR="00807ACB" w:rsidRPr="00DF74BA">
              <w:rPr>
                <w:sz w:val="22"/>
                <w:szCs w:val="22"/>
              </w:rPr>
              <w:t xml:space="preserve">(2547 sayılı Yükseköğretim Kanunu </w:t>
            </w:r>
            <w:r w:rsidR="007D55B5" w:rsidRPr="00DF74BA">
              <w:rPr>
                <w:sz w:val="22"/>
                <w:szCs w:val="22"/>
              </w:rPr>
              <w:t xml:space="preserve">Üniversitelerde Akademik </w:t>
            </w:r>
            <w:r w:rsidRPr="00DF74BA">
              <w:rPr>
                <w:sz w:val="22"/>
                <w:szCs w:val="22"/>
              </w:rPr>
              <w:t xml:space="preserve">  </w:t>
            </w:r>
          </w:p>
          <w:p w14:paraId="64021763" w14:textId="77777777" w:rsidR="003A422F" w:rsidRPr="00DF74BA" w:rsidRDefault="00A07B2A" w:rsidP="004D5223">
            <w:pPr>
              <w:rPr>
                <w:b/>
                <w:sz w:val="22"/>
                <w:szCs w:val="22"/>
              </w:rPr>
            </w:pPr>
            <w:r w:rsidRPr="00DF74BA">
              <w:rPr>
                <w:sz w:val="22"/>
                <w:szCs w:val="22"/>
              </w:rPr>
              <w:t xml:space="preserve">   </w:t>
            </w:r>
            <w:r w:rsidR="007D55B5" w:rsidRPr="00DF74BA">
              <w:rPr>
                <w:sz w:val="22"/>
                <w:szCs w:val="22"/>
              </w:rPr>
              <w:t xml:space="preserve">Teşkilat Yönetmeliği </w:t>
            </w:r>
            <w:r w:rsidR="00807ACB" w:rsidRPr="00DF74BA">
              <w:rPr>
                <w:sz w:val="22"/>
                <w:szCs w:val="22"/>
              </w:rPr>
              <w:t xml:space="preserve">Madde </w:t>
            </w:r>
            <w:r w:rsidR="00E021C4" w:rsidRPr="00DF74BA">
              <w:rPr>
                <w:sz w:val="22"/>
                <w:szCs w:val="22"/>
              </w:rPr>
              <w:t>8</w:t>
            </w:r>
            <w:r w:rsidR="00807ACB" w:rsidRPr="00DF74BA">
              <w:rPr>
                <w:sz w:val="22"/>
                <w:szCs w:val="22"/>
              </w:rPr>
              <w:t>)</w:t>
            </w:r>
          </w:p>
        </w:tc>
      </w:tr>
      <w:tr w:rsidR="003A422F" w:rsidRPr="00DF74BA" w14:paraId="22164480" w14:textId="77777777" w:rsidTr="00AC6F08">
        <w:trPr>
          <w:trHeight w:val="195"/>
        </w:trPr>
        <w:tc>
          <w:tcPr>
            <w:tcW w:w="1651" w:type="pct"/>
            <w:vAlign w:val="center"/>
          </w:tcPr>
          <w:p w14:paraId="4BC1BC43" w14:textId="77777777" w:rsidR="003A422F" w:rsidRPr="00DF74BA" w:rsidRDefault="0088167F" w:rsidP="004321C8">
            <w:pPr>
              <w:spacing w:line="360" w:lineRule="auto"/>
              <w:rPr>
                <w:b/>
                <w:sz w:val="22"/>
                <w:szCs w:val="22"/>
              </w:rPr>
            </w:pPr>
            <w:r w:rsidRPr="00DF74BA">
              <w:rPr>
                <w:b/>
                <w:sz w:val="22"/>
                <w:szCs w:val="22"/>
              </w:rPr>
              <w:t>VEKİLİ</w:t>
            </w:r>
          </w:p>
        </w:tc>
        <w:tc>
          <w:tcPr>
            <w:tcW w:w="3349" w:type="pct"/>
            <w:shd w:val="clear" w:color="auto" w:fill="auto"/>
            <w:vAlign w:val="center"/>
          </w:tcPr>
          <w:p w14:paraId="626043CF" w14:textId="77777777" w:rsidR="003A422F" w:rsidRPr="00DF74BA" w:rsidRDefault="004321C8" w:rsidP="00AB5989">
            <w:pPr>
              <w:rPr>
                <w:sz w:val="22"/>
                <w:szCs w:val="22"/>
              </w:rPr>
            </w:pPr>
            <w:r w:rsidRPr="00DF74BA">
              <w:rPr>
                <w:b/>
                <w:sz w:val="22"/>
                <w:szCs w:val="22"/>
              </w:rPr>
              <w:t xml:space="preserve">: </w:t>
            </w:r>
            <w:r w:rsidR="009D3FD9">
              <w:rPr>
                <w:bCs/>
                <w:sz w:val="22"/>
                <w:szCs w:val="22"/>
              </w:rPr>
              <w:t xml:space="preserve">Prof. Dr. </w:t>
            </w:r>
            <w:r w:rsidR="00885CD3">
              <w:rPr>
                <w:bCs/>
                <w:sz w:val="22"/>
                <w:szCs w:val="22"/>
              </w:rPr>
              <w:t xml:space="preserve">Murat </w:t>
            </w:r>
            <w:proofErr w:type="gramStart"/>
            <w:r w:rsidR="00885CD3">
              <w:rPr>
                <w:bCs/>
                <w:sz w:val="22"/>
                <w:szCs w:val="22"/>
              </w:rPr>
              <w:t xml:space="preserve">YILDIRIM </w:t>
            </w:r>
            <w:r w:rsidR="009D3FD9">
              <w:rPr>
                <w:bCs/>
                <w:sz w:val="22"/>
                <w:szCs w:val="22"/>
              </w:rPr>
              <w:t xml:space="preserve"> /</w:t>
            </w:r>
            <w:proofErr w:type="gramEnd"/>
            <w:r w:rsidR="009D3FD9">
              <w:rPr>
                <w:bCs/>
                <w:sz w:val="22"/>
                <w:szCs w:val="22"/>
              </w:rPr>
              <w:t xml:space="preserve"> </w:t>
            </w:r>
            <w:r w:rsidR="00AB5989">
              <w:rPr>
                <w:bCs/>
                <w:sz w:val="22"/>
                <w:szCs w:val="22"/>
              </w:rPr>
              <w:t>Prof</w:t>
            </w:r>
            <w:r w:rsidR="009D3FD9">
              <w:rPr>
                <w:bCs/>
                <w:sz w:val="22"/>
                <w:szCs w:val="22"/>
              </w:rPr>
              <w:t xml:space="preserve">. Dr. </w:t>
            </w:r>
            <w:r w:rsidR="00885CD3">
              <w:rPr>
                <w:bCs/>
                <w:sz w:val="22"/>
                <w:szCs w:val="22"/>
              </w:rPr>
              <w:t>Hasan Alp ÖZEL</w:t>
            </w:r>
          </w:p>
        </w:tc>
      </w:tr>
    </w:tbl>
    <w:p w14:paraId="4B4EB658" w14:textId="77777777" w:rsidR="005C1A69" w:rsidRPr="00DF74BA" w:rsidRDefault="005C1A69">
      <w:pPr>
        <w:rPr>
          <w:b/>
          <w:sz w:val="22"/>
          <w:szCs w:val="22"/>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DF74BA" w14:paraId="5F413FEA" w14:textId="77777777" w:rsidTr="00364AEF">
        <w:trPr>
          <w:trHeight w:val="7428"/>
        </w:trPr>
        <w:tc>
          <w:tcPr>
            <w:tcW w:w="4922" w:type="pct"/>
            <w:tcBorders>
              <w:top w:val="double" w:sz="4" w:space="0" w:color="auto"/>
              <w:bottom w:val="double" w:sz="4" w:space="0" w:color="auto"/>
            </w:tcBorders>
          </w:tcPr>
          <w:p w14:paraId="25B631A0" w14:textId="77777777" w:rsidR="0088167F" w:rsidRPr="00DF74BA" w:rsidRDefault="0088167F" w:rsidP="0088167F">
            <w:pPr>
              <w:autoSpaceDE w:val="0"/>
              <w:autoSpaceDN w:val="0"/>
              <w:adjustRightInd w:val="0"/>
              <w:jc w:val="both"/>
              <w:rPr>
                <w:b/>
                <w:sz w:val="22"/>
                <w:szCs w:val="22"/>
              </w:rPr>
            </w:pPr>
          </w:p>
          <w:p w14:paraId="599A90EE" w14:textId="77777777" w:rsidR="00807ACB" w:rsidRDefault="0088167F" w:rsidP="0088167F">
            <w:pPr>
              <w:autoSpaceDE w:val="0"/>
              <w:autoSpaceDN w:val="0"/>
              <w:adjustRightInd w:val="0"/>
              <w:jc w:val="both"/>
              <w:rPr>
                <w:sz w:val="22"/>
                <w:szCs w:val="22"/>
              </w:rPr>
            </w:pPr>
            <w:r w:rsidRPr="00DF74BA">
              <w:rPr>
                <w:b/>
                <w:sz w:val="22"/>
                <w:szCs w:val="22"/>
              </w:rPr>
              <w:t>GÖREV VE YETKİLERİ:</w:t>
            </w:r>
            <w:r w:rsidRPr="00DF74BA">
              <w:rPr>
                <w:sz w:val="22"/>
                <w:szCs w:val="22"/>
              </w:rPr>
              <w:t xml:space="preserve"> </w:t>
            </w:r>
          </w:p>
          <w:p w14:paraId="19B6D115" w14:textId="77777777" w:rsidR="00AC6F08" w:rsidRPr="00DF74BA" w:rsidRDefault="00AC6F08" w:rsidP="0088167F">
            <w:pPr>
              <w:autoSpaceDE w:val="0"/>
              <w:autoSpaceDN w:val="0"/>
              <w:adjustRightInd w:val="0"/>
              <w:jc w:val="both"/>
              <w:rPr>
                <w:sz w:val="22"/>
                <w:szCs w:val="22"/>
              </w:rPr>
            </w:pPr>
          </w:p>
          <w:p w14:paraId="157FC535"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color w:val="1A1A1A"/>
                <w:sz w:val="22"/>
                <w:szCs w:val="22"/>
              </w:rPr>
              <w:t xml:space="preserve">Karabük Üniversitesi üst yönetimi tarafından belirlenen </w:t>
            </w:r>
            <w:r w:rsidR="00FE159F" w:rsidRPr="00DF74BA">
              <w:rPr>
                <w:color w:val="1A1A1A"/>
                <w:sz w:val="22"/>
                <w:szCs w:val="22"/>
              </w:rPr>
              <w:t>amaç ve ilkelere uygun olarak; F</w:t>
            </w:r>
            <w:r w:rsidRPr="00DF74BA">
              <w:rPr>
                <w:color w:val="1A1A1A"/>
                <w:sz w:val="22"/>
                <w:szCs w:val="22"/>
              </w:rPr>
              <w:t>akültenin vizyonu, misyonu doğrultusunda eğitim ve öğretimi gerçekleştirmek için gerekli tüm etkenlik ve verimlilik ilkelerine uygun olarak yürütülmesi amacıyla çalışma yapmak, planlamak, yönlendirmek, koordine etmek ve denetlemek</w:t>
            </w:r>
            <w:r w:rsidR="00FE159F" w:rsidRPr="00DF74BA">
              <w:rPr>
                <w:color w:val="1A1A1A"/>
                <w:sz w:val="22"/>
                <w:szCs w:val="22"/>
              </w:rPr>
              <w:t>,</w:t>
            </w:r>
          </w:p>
          <w:p w14:paraId="61BD4D08"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2547 Sayılı Yüksek Öğretim Kanununda verilen görevleri yapmak,</w:t>
            </w:r>
          </w:p>
          <w:p w14:paraId="36411063"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 kurullarına başkanlık etmek ve kurul kararlarının uygulanmasını sağlamak. Fakülte birimleri arasında eşgüdümü sağlayarak, birimler aras</w:t>
            </w:r>
            <w:r w:rsidR="00A07B2A" w:rsidRPr="00DF74BA">
              <w:rPr>
                <w:sz w:val="22"/>
                <w:szCs w:val="22"/>
              </w:rPr>
              <w:t>ında düzenli çalışmayı sağlamak,</w:t>
            </w:r>
          </w:p>
          <w:p w14:paraId="791E6FB1"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Fakültenin misyon ve vizyonunu belirlemek, bunu fakültenin tüm çalışanları ile paylaşmak, gerçekleşmesi için çalışanları motive etmek,</w:t>
            </w:r>
          </w:p>
          <w:p w14:paraId="1FAFCF51"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Her yıl fakültenin analitik bütçesinin gerekçeleri ile birlikte hazırlanmasını sağlamak,</w:t>
            </w:r>
          </w:p>
          <w:p w14:paraId="36B10D33"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14:paraId="41542EE6"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Fakültenin kadro ihtiyaçlarını hazırlamak ve Rektörlük Makamı’na sunmak,</w:t>
            </w:r>
          </w:p>
          <w:p w14:paraId="5598116F"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Fakültenin birimleri üzerinde genel gözetim ve denetim görevini yapmak,</w:t>
            </w:r>
          </w:p>
          <w:p w14:paraId="45E1AE09"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Fakültede bilgisayar ve çıktı ortamında bilgi sisteminin oluşmasını sağlamak,</w:t>
            </w:r>
          </w:p>
          <w:p w14:paraId="7DDE5985"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Fakültede eğitim-öğretimin düzenli bir şekilde sürdürülmesini sağlamak,</w:t>
            </w:r>
          </w:p>
          <w:p w14:paraId="561D43BE"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Eğitim-öğretim ve araştırmalarla ilgili politikalar ve stratejiler geliştirmek,</w:t>
            </w:r>
          </w:p>
          <w:p w14:paraId="3BBCB6C0"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Fakültenin idari ve akademik personeli için ihtiyaç duyulan alanlarda kurs, seminer ve konferans gibi etkinlikler düzenleyerek Fakültenin sürekli öğrenen bir organizasyon haline gelmesi için çalışmak,</w:t>
            </w:r>
          </w:p>
          <w:p w14:paraId="51BBBEB6"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 değerlendirme ve kalite geliştirme çalışmalarının düzenli bir biçimde yürütülmesini sağlamak,</w:t>
            </w:r>
          </w:p>
          <w:p w14:paraId="2A903997"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Fakültenin eğitim-öğretim sistemiyle ilgili sorunları tespit etmek, çözüme kavuşturmak, gerektiğinde üst makamlara iletmek,</w:t>
            </w:r>
          </w:p>
          <w:p w14:paraId="79FE17CA" w14:textId="77777777" w:rsidR="00A07B2A" w:rsidRPr="00DF74BA" w:rsidRDefault="009222F9" w:rsidP="002A4EE8">
            <w:pPr>
              <w:numPr>
                <w:ilvl w:val="0"/>
                <w:numId w:val="26"/>
              </w:numPr>
              <w:autoSpaceDE w:val="0"/>
              <w:autoSpaceDN w:val="0"/>
              <w:adjustRightInd w:val="0"/>
              <w:spacing w:line="276" w:lineRule="auto"/>
              <w:jc w:val="both"/>
              <w:rPr>
                <w:sz w:val="22"/>
                <w:szCs w:val="22"/>
              </w:rPr>
            </w:pPr>
            <w:r w:rsidRPr="00DF74BA">
              <w:rPr>
                <w:sz w:val="22"/>
                <w:szCs w:val="22"/>
              </w:rPr>
              <w:t xml:space="preserve">Eğitim-öğretimde yükselen değerleri takip etmek ve </w:t>
            </w:r>
            <w:r w:rsidR="002A4EE8">
              <w:rPr>
                <w:sz w:val="22"/>
                <w:szCs w:val="22"/>
              </w:rPr>
              <w:t>F</w:t>
            </w:r>
            <w:r w:rsidRPr="00DF74BA">
              <w:rPr>
                <w:sz w:val="22"/>
                <w:szCs w:val="22"/>
              </w:rPr>
              <w:t>akülte bazında uygulanmasını sağlamak,</w:t>
            </w:r>
          </w:p>
          <w:p w14:paraId="23E39A98"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Fakültede araştırma projelerinin düzenli olarak hazırlanmasını ve sürdürülmesini sağlamak,</w:t>
            </w:r>
          </w:p>
          <w:p w14:paraId="6DAE7695"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Fakültedeki programların akredite edilmesi için gerekli çalışmaların yapılmasını sağlamak,</w:t>
            </w:r>
          </w:p>
          <w:p w14:paraId="59082944" w14:textId="77777777" w:rsidR="00A07B2A" w:rsidRPr="00DF74BA" w:rsidRDefault="00A07B2A"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w:t>
            </w:r>
            <w:r w:rsidR="009222F9" w:rsidRPr="00DF74BA">
              <w:rPr>
                <w:sz w:val="22"/>
                <w:szCs w:val="22"/>
              </w:rPr>
              <w:t>akültenin stratejik planının hazırlanmasını sağlamak,</w:t>
            </w:r>
          </w:p>
          <w:p w14:paraId="2923E85A"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Fakültenin fiziki donanımı ile insan kaynaklarının etkili ve verimli olarak kullanılmasını sağlamak,</w:t>
            </w:r>
          </w:p>
          <w:p w14:paraId="61958595"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Fakülte yerleşkesinde gerekli güvenlik tedbirlerinin alınmasını sağlamak,</w:t>
            </w:r>
          </w:p>
          <w:p w14:paraId="40328A82"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Fakülteyi üst düzeyde temsil etmek,</w:t>
            </w:r>
          </w:p>
          <w:p w14:paraId="6DF86DD9"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Her öğretim yılı sonunda fakültenin genel durumu ve işleyişi hakkında Rektörlük Makamı’na rapor vermek,</w:t>
            </w:r>
          </w:p>
          <w:p w14:paraId="6E9B08C1" w14:textId="77777777" w:rsidR="00A07B2A" w:rsidRPr="002A4EE8"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color w:val="1A1A1A"/>
                <w:sz w:val="22"/>
                <w:szCs w:val="22"/>
              </w:rPr>
              <w:t>Görev ve sorumluluk alanındaki faaliyetlerin mevcut iç kontrol sisteminin tanım ve</w:t>
            </w:r>
            <w:r w:rsidRPr="00DF74BA">
              <w:rPr>
                <w:sz w:val="22"/>
                <w:szCs w:val="22"/>
              </w:rPr>
              <w:t xml:space="preserve"> </w:t>
            </w:r>
            <w:r w:rsidRPr="00DF74BA">
              <w:rPr>
                <w:color w:val="1A1A1A"/>
                <w:sz w:val="22"/>
                <w:szCs w:val="22"/>
              </w:rPr>
              <w:t>talimatlarına uygun olarak yürütülmesini sağlamak,</w:t>
            </w:r>
          </w:p>
          <w:p w14:paraId="4CABB5BF" w14:textId="77777777" w:rsidR="002A4EE8" w:rsidRDefault="002A4EE8" w:rsidP="002A4EE8">
            <w:p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p>
          <w:p w14:paraId="72682DEF" w14:textId="77777777" w:rsidR="00AC6F08" w:rsidRDefault="00AC6F08" w:rsidP="002A4EE8">
            <w:p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p>
          <w:p w14:paraId="21B729F4" w14:textId="77777777" w:rsidR="00AC6F08" w:rsidRDefault="00AC6F08" w:rsidP="002A4EE8">
            <w:p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p>
          <w:p w14:paraId="0AD1407F" w14:textId="77777777" w:rsidR="002A4EE8" w:rsidRDefault="002A4EE8" w:rsidP="002A4EE8">
            <w:p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p>
          <w:p w14:paraId="18A40D39" w14:textId="77777777" w:rsidR="002A4EE8" w:rsidRDefault="002A4EE8" w:rsidP="002A4EE8">
            <w:p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p>
          <w:p w14:paraId="689C0950" w14:textId="77777777" w:rsidR="002A4EE8" w:rsidRPr="00DF74BA" w:rsidRDefault="002A4EE8" w:rsidP="002A4EE8">
            <w:pPr>
              <w:tabs>
                <w:tab w:val="left" w:pos="0"/>
                <w:tab w:val="left" w:pos="426"/>
                <w:tab w:val="left" w:pos="709"/>
                <w:tab w:val="left" w:pos="851"/>
                <w:tab w:val="left" w:pos="993"/>
              </w:tabs>
              <w:autoSpaceDE w:val="0"/>
              <w:autoSpaceDN w:val="0"/>
              <w:adjustRightInd w:val="0"/>
              <w:spacing w:line="276" w:lineRule="auto"/>
              <w:jc w:val="both"/>
              <w:rPr>
                <w:sz w:val="22"/>
                <w:szCs w:val="22"/>
              </w:rPr>
            </w:pPr>
          </w:p>
          <w:p w14:paraId="451E3873"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color w:val="1A1A1A"/>
                <w:sz w:val="22"/>
                <w:szCs w:val="22"/>
              </w:rPr>
            </w:pPr>
            <w:r w:rsidRPr="00DF74BA">
              <w:rPr>
                <w:sz w:val="22"/>
                <w:szCs w:val="22"/>
              </w:rPr>
              <w:t>Tasarruf ilkelerine uygun hareket etmek,</w:t>
            </w:r>
          </w:p>
          <w:p w14:paraId="33686D51" w14:textId="77777777" w:rsidR="00A07B2A"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color w:val="1A1A1A"/>
                <w:sz w:val="22"/>
                <w:szCs w:val="22"/>
              </w:rPr>
              <w:t>Bağlı personelin işlerini daha verimli, etken ve daha kaliteli yapmalarını sağlayacak beceri ve deneyimi kazanmaları için sürekli gelişme ve iyileştirme fırsatlarını yakalayabilmelerine olanak tanımak,</w:t>
            </w:r>
          </w:p>
          <w:p w14:paraId="48369896" w14:textId="77777777" w:rsidR="009222F9" w:rsidRPr="00DF74BA" w:rsidRDefault="009222F9" w:rsidP="002A4EE8">
            <w:pPr>
              <w:numPr>
                <w:ilvl w:val="0"/>
                <w:numId w:val="26"/>
              </w:numPr>
              <w:tabs>
                <w:tab w:val="left" w:pos="0"/>
                <w:tab w:val="left" w:pos="426"/>
                <w:tab w:val="left" w:pos="709"/>
                <w:tab w:val="left" w:pos="851"/>
                <w:tab w:val="left" w:pos="993"/>
              </w:tabs>
              <w:autoSpaceDE w:val="0"/>
              <w:autoSpaceDN w:val="0"/>
              <w:adjustRightInd w:val="0"/>
              <w:spacing w:line="276" w:lineRule="auto"/>
              <w:jc w:val="both"/>
              <w:rPr>
                <w:sz w:val="22"/>
                <w:szCs w:val="22"/>
              </w:rPr>
            </w:pPr>
            <w:r w:rsidRPr="00DF74BA">
              <w:rPr>
                <w:sz w:val="22"/>
                <w:szCs w:val="22"/>
              </w:rPr>
              <w:t>Rektörlük Makamı’nın alanı ile ilgili vereceği diğer görevleri yapmak.</w:t>
            </w:r>
          </w:p>
          <w:p w14:paraId="71889C5D" w14:textId="77777777" w:rsidR="00A07B2A" w:rsidRPr="00DF74BA" w:rsidRDefault="00A07B2A" w:rsidP="002A4EE8">
            <w:pPr>
              <w:tabs>
                <w:tab w:val="left" w:pos="0"/>
                <w:tab w:val="left" w:pos="426"/>
                <w:tab w:val="left" w:pos="709"/>
                <w:tab w:val="left" w:pos="851"/>
                <w:tab w:val="left" w:pos="993"/>
              </w:tabs>
              <w:autoSpaceDE w:val="0"/>
              <w:autoSpaceDN w:val="0"/>
              <w:adjustRightInd w:val="0"/>
              <w:spacing w:line="276" w:lineRule="auto"/>
              <w:ind w:left="720"/>
              <w:jc w:val="both"/>
              <w:rPr>
                <w:sz w:val="22"/>
                <w:szCs w:val="22"/>
              </w:rPr>
            </w:pPr>
          </w:p>
          <w:p w14:paraId="20E38EE1" w14:textId="77777777" w:rsidR="00807ACB" w:rsidRPr="00DF74BA" w:rsidRDefault="00807ACB" w:rsidP="002A4EE8">
            <w:pPr>
              <w:spacing w:line="276" w:lineRule="auto"/>
              <w:rPr>
                <w:b/>
                <w:sz w:val="22"/>
                <w:szCs w:val="22"/>
              </w:rPr>
            </w:pPr>
            <w:r w:rsidRPr="00DF74BA">
              <w:rPr>
                <w:b/>
                <w:sz w:val="22"/>
                <w:szCs w:val="22"/>
              </w:rPr>
              <w:t>KRİTERLER:</w:t>
            </w:r>
          </w:p>
          <w:p w14:paraId="54ED0137" w14:textId="77777777" w:rsidR="00A07B2A" w:rsidRPr="00DF74BA" w:rsidRDefault="00A07B2A" w:rsidP="002A4EE8">
            <w:pPr>
              <w:spacing w:line="276" w:lineRule="auto"/>
              <w:rPr>
                <w:b/>
                <w:sz w:val="22"/>
                <w:szCs w:val="22"/>
              </w:rPr>
            </w:pPr>
          </w:p>
          <w:p w14:paraId="23546CA8" w14:textId="77777777" w:rsidR="00A07B2A" w:rsidRPr="00DF74BA" w:rsidRDefault="006F4DB7" w:rsidP="002A4EE8">
            <w:pPr>
              <w:numPr>
                <w:ilvl w:val="0"/>
                <w:numId w:val="26"/>
              </w:numPr>
              <w:autoSpaceDE w:val="0"/>
              <w:autoSpaceDN w:val="0"/>
              <w:adjustRightInd w:val="0"/>
              <w:spacing w:line="276" w:lineRule="auto"/>
              <w:jc w:val="both"/>
              <w:rPr>
                <w:color w:val="1A1A1A"/>
                <w:sz w:val="22"/>
                <w:szCs w:val="22"/>
              </w:rPr>
            </w:pPr>
            <w:r w:rsidRPr="00DF74BA">
              <w:rPr>
                <w:color w:val="1A1A1A"/>
                <w:sz w:val="22"/>
                <w:szCs w:val="22"/>
              </w:rPr>
              <w:t>657 Sayılı Devlet Memurları Kanunu’nda ve 2547 Sayılı Yüksek Öğretim Kanunu’nda belirtilen genel niteliklere sahip olmak,</w:t>
            </w:r>
            <w:r w:rsidR="00A07B2A" w:rsidRPr="00DF74BA">
              <w:rPr>
                <w:color w:val="1A1A1A"/>
                <w:sz w:val="22"/>
                <w:szCs w:val="22"/>
              </w:rPr>
              <w:t xml:space="preserve"> </w:t>
            </w:r>
          </w:p>
          <w:p w14:paraId="78D91C0E" w14:textId="77777777" w:rsidR="00A07B2A" w:rsidRPr="00DF74BA" w:rsidRDefault="00A07B2A" w:rsidP="002A4EE8">
            <w:pPr>
              <w:numPr>
                <w:ilvl w:val="0"/>
                <w:numId w:val="26"/>
              </w:numPr>
              <w:autoSpaceDE w:val="0"/>
              <w:autoSpaceDN w:val="0"/>
              <w:adjustRightInd w:val="0"/>
              <w:spacing w:line="276" w:lineRule="auto"/>
              <w:jc w:val="both"/>
              <w:rPr>
                <w:color w:val="1A1A1A"/>
                <w:sz w:val="22"/>
                <w:szCs w:val="22"/>
              </w:rPr>
            </w:pPr>
            <w:r w:rsidRPr="00DF74BA">
              <w:rPr>
                <w:color w:val="1A1A1A"/>
                <w:sz w:val="22"/>
                <w:szCs w:val="22"/>
              </w:rPr>
              <w:t>Görevinin gerektirdiği düzeyde iş deneyimine sahip olmak,</w:t>
            </w:r>
          </w:p>
          <w:p w14:paraId="3C1639AD" w14:textId="77777777" w:rsidR="00A07B2A" w:rsidRPr="00DF74BA" w:rsidRDefault="00A07B2A" w:rsidP="002A4EE8">
            <w:pPr>
              <w:numPr>
                <w:ilvl w:val="0"/>
                <w:numId w:val="26"/>
              </w:numPr>
              <w:autoSpaceDE w:val="0"/>
              <w:autoSpaceDN w:val="0"/>
              <w:adjustRightInd w:val="0"/>
              <w:spacing w:line="276" w:lineRule="auto"/>
              <w:jc w:val="both"/>
              <w:rPr>
                <w:sz w:val="22"/>
                <w:szCs w:val="22"/>
              </w:rPr>
            </w:pPr>
            <w:r w:rsidRPr="00DF74BA">
              <w:rPr>
                <w:color w:val="1A1A1A"/>
                <w:sz w:val="22"/>
                <w:szCs w:val="22"/>
              </w:rPr>
              <w:t>Yöneticilik niteliklerine sahip olmak; sevk ve idare gereklerini bilmek,</w:t>
            </w:r>
          </w:p>
          <w:p w14:paraId="3BAF6D9A" w14:textId="77777777" w:rsidR="00A07B2A" w:rsidRPr="00DF74BA" w:rsidRDefault="00A07B2A" w:rsidP="002A4EE8">
            <w:pPr>
              <w:numPr>
                <w:ilvl w:val="0"/>
                <w:numId w:val="26"/>
              </w:numPr>
              <w:autoSpaceDE w:val="0"/>
              <w:autoSpaceDN w:val="0"/>
              <w:adjustRightInd w:val="0"/>
              <w:spacing w:line="276" w:lineRule="auto"/>
              <w:jc w:val="both"/>
              <w:rPr>
                <w:sz w:val="22"/>
                <w:szCs w:val="22"/>
              </w:rPr>
            </w:pPr>
            <w:r w:rsidRPr="00DF74BA">
              <w:rPr>
                <w:sz w:val="22"/>
                <w:szCs w:val="22"/>
              </w:rPr>
              <w:t>Faaliyetlerini en iyi şekilde sürdürebilmesi için gerekli karar verme ve sorun çözme niteliklerine sahip olmak.</w:t>
            </w:r>
          </w:p>
          <w:p w14:paraId="540C78EC" w14:textId="77777777" w:rsidR="006F4DB7" w:rsidRPr="00DF74BA" w:rsidRDefault="006F4DB7" w:rsidP="002A4EE8">
            <w:pPr>
              <w:autoSpaceDE w:val="0"/>
              <w:autoSpaceDN w:val="0"/>
              <w:adjustRightInd w:val="0"/>
              <w:spacing w:line="276" w:lineRule="auto"/>
              <w:jc w:val="both"/>
              <w:rPr>
                <w:color w:val="1A1A1A"/>
                <w:sz w:val="22"/>
                <w:szCs w:val="22"/>
              </w:rPr>
            </w:pPr>
          </w:p>
          <w:p w14:paraId="7D87D69D" w14:textId="77777777" w:rsidR="006735A6" w:rsidRPr="00DF74BA" w:rsidRDefault="006735A6" w:rsidP="00454C1F">
            <w:pPr>
              <w:autoSpaceDE w:val="0"/>
              <w:autoSpaceDN w:val="0"/>
              <w:adjustRightInd w:val="0"/>
              <w:jc w:val="both"/>
              <w:rPr>
                <w:sz w:val="22"/>
                <w:szCs w:val="22"/>
              </w:rPr>
            </w:pPr>
          </w:p>
        </w:tc>
      </w:tr>
    </w:tbl>
    <w:p w14:paraId="653DF003" w14:textId="77777777" w:rsidR="00005A66" w:rsidRPr="00DF74BA" w:rsidRDefault="00005A66" w:rsidP="00005A66">
      <w:pPr>
        <w:rPr>
          <w:vanish/>
          <w:sz w:val="22"/>
          <w:szCs w:val="22"/>
        </w:rPr>
      </w:pPr>
    </w:p>
    <w:tbl>
      <w:tblPr>
        <w:tblpPr w:leftFromText="141" w:rightFromText="141" w:vertAnchor="text" w:horzAnchor="margin" w:tblpY="1984"/>
        <w:tblW w:w="5199" w:type="pct"/>
        <w:tblLook w:val="04A0" w:firstRow="1" w:lastRow="0" w:firstColumn="1" w:lastColumn="0" w:noHBand="0" w:noVBand="1"/>
      </w:tblPr>
      <w:tblGrid>
        <w:gridCol w:w="3794"/>
        <w:gridCol w:w="3969"/>
        <w:gridCol w:w="3317"/>
      </w:tblGrid>
      <w:tr w:rsidR="002A4EE8" w:rsidRPr="00DF74BA" w14:paraId="73CD5491" w14:textId="77777777" w:rsidTr="009D3FD9">
        <w:trPr>
          <w:trHeight w:val="1780"/>
        </w:trPr>
        <w:tc>
          <w:tcPr>
            <w:tcW w:w="1712" w:type="pct"/>
            <w:shd w:val="clear" w:color="auto" w:fill="auto"/>
            <w:vAlign w:val="center"/>
          </w:tcPr>
          <w:p w14:paraId="142D9489" w14:textId="77777777" w:rsidR="002A4EE8" w:rsidRPr="00DF74BA" w:rsidRDefault="00285928" w:rsidP="00A07B2A">
            <w:pPr>
              <w:rPr>
                <w:sz w:val="22"/>
                <w:szCs w:val="22"/>
              </w:rPr>
            </w:pPr>
            <w:r>
              <w:rPr>
                <w:sz w:val="22"/>
                <w:szCs w:val="22"/>
              </w:rPr>
              <w:t xml:space="preserve">      </w:t>
            </w:r>
            <w:r w:rsidR="002A4EE8" w:rsidRPr="00DF74BA">
              <w:rPr>
                <w:sz w:val="22"/>
                <w:szCs w:val="22"/>
              </w:rPr>
              <w:t>Hazırlayan: Fakülte Sekreteri</w:t>
            </w:r>
          </w:p>
          <w:p w14:paraId="33A7FF65" w14:textId="77777777" w:rsidR="002A4EE8" w:rsidRPr="00DF74BA" w:rsidRDefault="002A4EE8" w:rsidP="00A07B2A">
            <w:pPr>
              <w:rPr>
                <w:sz w:val="22"/>
                <w:szCs w:val="22"/>
              </w:rPr>
            </w:pPr>
          </w:p>
          <w:p w14:paraId="4EFDA54D" w14:textId="77777777" w:rsidR="002A4EE8" w:rsidRPr="00DF74BA" w:rsidRDefault="009D3FD9" w:rsidP="00A07B2A">
            <w:pPr>
              <w:rPr>
                <w:sz w:val="22"/>
                <w:szCs w:val="22"/>
              </w:rPr>
            </w:pPr>
            <w:r>
              <w:rPr>
                <w:sz w:val="22"/>
                <w:szCs w:val="22"/>
              </w:rPr>
              <w:t>Birim Yöneticisi: Mustafa AKYÜREK</w:t>
            </w:r>
          </w:p>
          <w:p w14:paraId="73BB4C1E" w14:textId="77777777" w:rsidR="002A4EE8" w:rsidRPr="00DF74BA" w:rsidRDefault="002A4EE8" w:rsidP="00A07B2A">
            <w:pPr>
              <w:rPr>
                <w:sz w:val="22"/>
                <w:szCs w:val="22"/>
              </w:rPr>
            </w:pPr>
            <w:r w:rsidRPr="00DF74BA">
              <w:rPr>
                <w:sz w:val="22"/>
                <w:szCs w:val="22"/>
              </w:rPr>
              <w:t xml:space="preserve">                            </w:t>
            </w:r>
            <w:r w:rsidR="00285928">
              <w:rPr>
                <w:sz w:val="22"/>
                <w:szCs w:val="22"/>
              </w:rPr>
              <w:t xml:space="preserve">   </w:t>
            </w:r>
            <w:r w:rsidRPr="00DF74BA">
              <w:rPr>
                <w:sz w:val="22"/>
                <w:szCs w:val="22"/>
              </w:rPr>
              <w:t xml:space="preserve"> Fakülte Sekreteri </w:t>
            </w:r>
          </w:p>
        </w:tc>
        <w:tc>
          <w:tcPr>
            <w:tcW w:w="1791" w:type="pct"/>
            <w:shd w:val="clear" w:color="auto" w:fill="auto"/>
            <w:vAlign w:val="center"/>
          </w:tcPr>
          <w:p w14:paraId="7364103C" w14:textId="77777777" w:rsidR="002A4EE8" w:rsidRPr="00DF74BA" w:rsidRDefault="002A4EE8" w:rsidP="00A07B2A">
            <w:pPr>
              <w:rPr>
                <w:sz w:val="22"/>
                <w:szCs w:val="22"/>
              </w:rPr>
            </w:pPr>
          </w:p>
        </w:tc>
        <w:tc>
          <w:tcPr>
            <w:tcW w:w="1497" w:type="pct"/>
          </w:tcPr>
          <w:p w14:paraId="60CFB905" w14:textId="77777777" w:rsidR="003A4773" w:rsidRDefault="003A4773" w:rsidP="002A4EE8">
            <w:pPr>
              <w:rPr>
                <w:sz w:val="22"/>
                <w:szCs w:val="22"/>
              </w:rPr>
            </w:pPr>
          </w:p>
          <w:p w14:paraId="1BF9CBF6" w14:textId="77777777" w:rsidR="002A4EE8" w:rsidRDefault="00285928" w:rsidP="002A4EE8">
            <w:pPr>
              <w:rPr>
                <w:sz w:val="22"/>
                <w:szCs w:val="22"/>
              </w:rPr>
            </w:pPr>
            <w:r>
              <w:rPr>
                <w:sz w:val="22"/>
                <w:szCs w:val="22"/>
              </w:rPr>
              <w:t xml:space="preserve">         </w:t>
            </w:r>
            <w:r w:rsidR="002A4EE8">
              <w:rPr>
                <w:sz w:val="22"/>
                <w:szCs w:val="22"/>
              </w:rPr>
              <w:t>Kontrol Eden : Dekan</w:t>
            </w:r>
          </w:p>
          <w:p w14:paraId="5912595C" w14:textId="77777777" w:rsidR="002A4EE8" w:rsidRDefault="002A4EE8" w:rsidP="002A4EE8">
            <w:pPr>
              <w:rPr>
                <w:sz w:val="22"/>
                <w:szCs w:val="22"/>
              </w:rPr>
            </w:pPr>
          </w:p>
          <w:p w14:paraId="2FFAF2B8" w14:textId="77777777" w:rsidR="002A4EE8" w:rsidRDefault="002A4EE8" w:rsidP="002A4EE8">
            <w:pPr>
              <w:rPr>
                <w:sz w:val="22"/>
                <w:szCs w:val="22"/>
              </w:rPr>
            </w:pPr>
            <w:r>
              <w:rPr>
                <w:sz w:val="22"/>
                <w:szCs w:val="22"/>
              </w:rPr>
              <w:t xml:space="preserve">Birim Amiri : Prof.Dr. </w:t>
            </w:r>
            <w:r w:rsidR="00885CD3">
              <w:rPr>
                <w:sz w:val="22"/>
                <w:szCs w:val="22"/>
              </w:rPr>
              <w:t>Elif ÇEPNİ</w:t>
            </w:r>
          </w:p>
          <w:p w14:paraId="493E3D95" w14:textId="77777777" w:rsidR="002A4EE8" w:rsidRPr="00DF74BA" w:rsidRDefault="009842E9" w:rsidP="002A4EE8">
            <w:pPr>
              <w:rPr>
                <w:sz w:val="22"/>
                <w:szCs w:val="22"/>
              </w:rPr>
            </w:pPr>
            <w:r>
              <w:rPr>
                <w:sz w:val="22"/>
                <w:szCs w:val="22"/>
              </w:rPr>
              <w:t xml:space="preserve">               </w:t>
            </w:r>
            <w:r w:rsidR="00285928">
              <w:rPr>
                <w:sz w:val="22"/>
                <w:szCs w:val="22"/>
              </w:rPr>
              <w:t xml:space="preserve">              </w:t>
            </w:r>
            <w:r>
              <w:rPr>
                <w:sz w:val="22"/>
                <w:szCs w:val="22"/>
              </w:rPr>
              <w:t xml:space="preserve"> </w:t>
            </w:r>
            <w:r w:rsidR="002A4EE8">
              <w:rPr>
                <w:sz w:val="22"/>
                <w:szCs w:val="22"/>
              </w:rPr>
              <w:t>Dekan</w:t>
            </w:r>
            <w:r w:rsidR="009D3FD9">
              <w:rPr>
                <w:sz w:val="22"/>
                <w:szCs w:val="22"/>
              </w:rPr>
              <w:t xml:space="preserve"> V.</w:t>
            </w:r>
          </w:p>
        </w:tc>
      </w:tr>
      <w:tr w:rsidR="002A4EE8" w:rsidRPr="00DF74BA" w14:paraId="1A75C01A" w14:textId="77777777" w:rsidTr="009D3FD9">
        <w:trPr>
          <w:trHeight w:val="1780"/>
        </w:trPr>
        <w:tc>
          <w:tcPr>
            <w:tcW w:w="1712" w:type="pct"/>
            <w:shd w:val="clear" w:color="auto" w:fill="auto"/>
            <w:vAlign w:val="center"/>
          </w:tcPr>
          <w:p w14:paraId="27323DE8" w14:textId="77777777" w:rsidR="002A4EE8" w:rsidRPr="00DF74BA" w:rsidRDefault="002A4EE8" w:rsidP="00A07B2A">
            <w:pPr>
              <w:rPr>
                <w:sz w:val="22"/>
                <w:szCs w:val="22"/>
              </w:rPr>
            </w:pPr>
          </w:p>
        </w:tc>
        <w:tc>
          <w:tcPr>
            <w:tcW w:w="1791" w:type="pct"/>
            <w:shd w:val="clear" w:color="auto" w:fill="auto"/>
            <w:vAlign w:val="center"/>
          </w:tcPr>
          <w:p w14:paraId="4D7DB13E" w14:textId="77777777" w:rsidR="002A4EE8" w:rsidRPr="00DF74BA" w:rsidRDefault="00285928" w:rsidP="002A4EE8">
            <w:pPr>
              <w:rPr>
                <w:sz w:val="22"/>
                <w:szCs w:val="22"/>
              </w:rPr>
            </w:pPr>
            <w:r>
              <w:rPr>
                <w:sz w:val="22"/>
                <w:szCs w:val="22"/>
              </w:rPr>
              <w:t xml:space="preserve">             </w:t>
            </w:r>
            <w:r w:rsidR="002A4EE8" w:rsidRPr="00DF74BA">
              <w:rPr>
                <w:sz w:val="22"/>
                <w:szCs w:val="22"/>
              </w:rPr>
              <w:t>Onay: Rektörlük Makamı</w:t>
            </w:r>
          </w:p>
          <w:p w14:paraId="6A0567B2" w14:textId="77777777" w:rsidR="002A4EE8" w:rsidRPr="00DF74BA" w:rsidRDefault="002A4EE8" w:rsidP="002A4EE8">
            <w:pPr>
              <w:rPr>
                <w:sz w:val="22"/>
                <w:szCs w:val="22"/>
              </w:rPr>
            </w:pPr>
          </w:p>
          <w:p w14:paraId="6C67FF23" w14:textId="77777777" w:rsidR="002A4EE8" w:rsidRPr="00DF74BA" w:rsidRDefault="002A4EE8" w:rsidP="002A4EE8">
            <w:pPr>
              <w:rPr>
                <w:sz w:val="22"/>
                <w:szCs w:val="22"/>
              </w:rPr>
            </w:pPr>
            <w:r w:rsidRPr="00DF74BA">
              <w:rPr>
                <w:sz w:val="22"/>
                <w:szCs w:val="22"/>
              </w:rPr>
              <w:t xml:space="preserve">Üst Yönetici: </w:t>
            </w:r>
            <w:r w:rsidR="00A12EE4">
              <w:rPr>
                <w:sz w:val="22"/>
                <w:szCs w:val="22"/>
              </w:rPr>
              <w:t xml:space="preserve">     </w:t>
            </w:r>
            <w:r w:rsidRPr="00DF74BA">
              <w:rPr>
                <w:sz w:val="22"/>
                <w:szCs w:val="22"/>
              </w:rPr>
              <w:t>Prof. Dr. Refik POLAT</w:t>
            </w:r>
          </w:p>
          <w:p w14:paraId="6CB3DBFF" w14:textId="77777777" w:rsidR="002A4EE8" w:rsidRDefault="002A4EE8" w:rsidP="002A4EE8">
            <w:pPr>
              <w:rPr>
                <w:sz w:val="22"/>
                <w:szCs w:val="22"/>
              </w:rPr>
            </w:pPr>
            <w:r w:rsidRPr="00DF74BA">
              <w:rPr>
                <w:sz w:val="22"/>
                <w:szCs w:val="22"/>
              </w:rPr>
              <w:t xml:space="preserve">                                </w:t>
            </w:r>
            <w:r w:rsidR="00A12EE4">
              <w:rPr>
                <w:sz w:val="22"/>
                <w:szCs w:val="22"/>
              </w:rPr>
              <w:t xml:space="preserve">    </w:t>
            </w:r>
            <w:r w:rsidRPr="00DF74BA">
              <w:rPr>
                <w:sz w:val="22"/>
                <w:szCs w:val="22"/>
              </w:rPr>
              <w:t xml:space="preserve"> Rektör</w:t>
            </w:r>
          </w:p>
        </w:tc>
        <w:tc>
          <w:tcPr>
            <w:tcW w:w="1497" w:type="pct"/>
          </w:tcPr>
          <w:p w14:paraId="4B0BB042" w14:textId="77777777" w:rsidR="002A4EE8" w:rsidRPr="00DF74BA" w:rsidRDefault="002A4EE8" w:rsidP="002A4EE8">
            <w:pPr>
              <w:rPr>
                <w:sz w:val="22"/>
                <w:szCs w:val="22"/>
              </w:rPr>
            </w:pPr>
          </w:p>
        </w:tc>
      </w:tr>
    </w:tbl>
    <w:p w14:paraId="32575D0B" w14:textId="77777777" w:rsidR="00A678CE" w:rsidRDefault="00A678CE" w:rsidP="00807ACB"/>
    <w:sectPr w:rsidR="00A678CE" w:rsidSect="007533C2">
      <w:headerReference w:type="default" r:id="rId8"/>
      <w:pgSz w:w="11906" w:h="16838" w:code="9"/>
      <w:pgMar w:top="454" w:right="746"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3693" w14:textId="77777777" w:rsidR="00D91FEC" w:rsidRDefault="00D91FEC">
      <w:r>
        <w:separator/>
      </w:r>
    </w:p>
  </w:endnote>
  <w:endnote w:type="continuationSeparator" w:id="0">
    <w:p w14:paraId="5E972EA4" w14:textId="77777777" w:rsidR="00D91FEC" w:rsidRDefault="00D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4BD3" w14:textId="77777777" w:rsidR="00D91FEC" w:rsidRDefault="00D91FEC">
      <w:r>
        <w:separator/>
      </w:r>
    </w:p>
  </w:footnote>
  <w:footnote w:type="continuationSeparator" w:id="0">
    <w:p w14:paraId="0333F686" w14:textId="77777777" w:rsidR="00D91FEC" w:rsidRDefault="00D9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7D0B04" w14:paraId="4422106F" w14:textId="77777777" w:rsidTr="00643D08">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31ECB15F" w14:textId="77777777" w:rsidR="007D0B04" w:rsidRDefault="007D0B04" w:rsidP="00AC6F08">
          <w:pPr>
            <w:rPr>
              <w:rFonts w:ascii="Calibri" w:eastAsia="Calibri" w:hAnsi="Calibri"/>
              <w:sz w:val="22"/>
              <w:szCs w:val="22"/>
              <w:lang w:eastAsia="en-US"/>
            </w:rPr>
          </w:pPr>
          <w:r>
            <w:pict w14:anchorId="16A49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605D55DD" w14:textId="77777777" w:rsidR="007D0B04" w:rsidRDefault="007D0B04" w:rsidP="00AC6F08">
          <w:pPr>
            <w:jc w:val="center"/>
            <w:rPr>
              <w:rFonts w:ascii="Arial" w:eastAsia="Calibri" w:hAnsi="Arial" w:cs="Arial"/>
              <w:color w:val="000000"/>
              <w:sz w:val="22"/>
              <w:szCs w:val="22"/>
              <w:lang w:eastAsia="en-US"/>
            </w:rPr>
          </w:pPr>
        </w:p>
        <w:p w14:paraId="77B3DCA5" w14:textId="77777777" w:rsidR="007D0B04" w:rsidRDefault="007D0B04" w:rsidP="00AC6F08">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4A248C38" w14:textId="77777777" w:rsidR="007D0B04" w:rsidRDefault="007D0B04" w:rsidP="00AC6F08">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772417EF" w14:textId="77777777" w:rsidR="007D0B04" w:rsidRDefault="009D3FD9" w:rsidP="00AC6F08">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7D0B04">
            <w:rPr>
              <w:rFonts w:ascii="Arial" w:eastAsia="Calibri" w:hAnsi="Arial" w:cs="Arial"/>
              <w:color w:val="000000"/>
              <w:sz w:val="22"/>
              <w:szCs w:val="22"/>
              <w:lang w:eastAsia="en-US"/>
            </w:rPr>
            <w:t xml:space="preserve"> FAK</w:t>
          </w:r>
          <w:r w:rsidR="007D0B04">
            <w:rPr>
              <w:rFonts w:ascii="Arial" w:eastAsia="MingLiU-ExtB" w:hAnsi="Arial" w:cs="Arial"/>
              <w:color w:val="000000"/>
              <w:sz w:val="22"/>
              <w:szCs w:val="22"/>
              <w:lang w:eastAsia="en-US"/>
            </w:rPr>
            <w:t>Ü</w:t>
          </w:r>
          <w:r w:rsidR="007D0B04">
            <w:rPr>
              <w:rFonts w:ascii="Arial" w:eastAsia="Calibri" w:hAnsi="Arial" w:cs="Arial"/>
              <w:color w:val="000000"/>
              <w:sz w:val="22"/>
              <w:szCs w:val="22"/>
              <w:lang w:eastAsia="en-US"/>
            </w:rPr>
            <w:t>LTESİ DEKANLIĞI</w:t>
          </w:r>
        </w:p>
        <w:p w14:paraId="3EB712A0" w14:textId="77777777" w:rsidR="00B75EB3" w:rsidRDefault="00B75EB3" w:rsidP="00B75EB3">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1052660F" w14:textId="77777777" w:rsidR="007D0B04" w:rsidRDefault="007D0B04" w:rsidP="00AC6F08">
          <w:pPr>
            <w:rPr>
              <w:rFonts w:ascii="Calibri" w:eastAsia="Calibri" w:hAnsi="Calibri"/>
              <w:sz w:val="22"/>
              <w:szCs w:val="22"/>
              <w:lang w:eastAsia="en-US"/>
            </w:rPr>
          </w:pPr>
        </w:p>
      </w:tc>
    </w:tr>
  </w:tbl>
  <w:p w14:paraId="69DD5AFF"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0E4383"/>
    <w:multiLevelType w:val="hybridMultilevel"/>
    <w:tmpl w:val="78B64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1E48BA"/>
    <w:multiLevelType w:val="hybridMultilevel"/>
    <w:tmpl w:val="95289650"/>
    <w:lvl w:ilvl="0" w:tplc="580C1E5A">
      <w:numFmt w:val="bullet"/>
      <w:lvlText w:val="-"/>
      <w:lvlJc w:val="left"/>
      <w:pPr>
        <w:ind w:left="720" w:hanging="360"/>
      </w:pPr>
      <w:rPr>
        <w:rFonts w:ascii="Georgia" w:eastAsia="Times New Roman" w:hAnsi="Georgia" w:cs="Times New Roman" w:hint="default"/>
        <w:color w:val="000000"/>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FC76DD"/>
    <w:multiLevelType w:val="hybridMultilevel"/>
    <w:tmpl w:val="A7363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D7230B"/>
    <w:multiLevelType w:val="hybridMultilevel"/>
    <w:tmpl w:val="ECF2B278"/>
    <w:lvl w:ilvl="0" w:tplc="580C1E5A">
      <w:numFmt w:val="bullet"/>
      <w:lvlText w:val="-"/>
      <w:lvlJc w:val="left"/>
      <w:pPr>
        <w:ind w:left="720" w:hanging="360"/>
      </w:pPr>
      <w:rPr>
        <w:rFonts w:ascii="Georgia" w:eastAsia="Times New Roman" w:hAnsi="Georgia" w:cs="Times New Roman" w:hint="default"/>
        <w:color w:val="000000"/>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8"/>
  </w:num>
  <w:num w:numId="13">
    <w:abstractNumId w:val="20"/>
  </w:num>
  <w:num w:numId="14">
    <w:abstractNumId w:val="4"/>
  </w:num>
  <w:num w:numId="15">
    <w:abstractNumId w:val="24"/>
  </w:num>
  <w:num w:numId="16">
    <w:abstractNumId w:val="14"/>
  </w:num>
  <w:num w:numId="17">
    <w:abstractNumId w:val="13"/>
  </w:num>
  <w:num w:numId="18">
    <w:abstractNumId w:val="15"/>
  </w:num>
  <w:num w:numId="19">
    <w:abstractNumId w:val="10"/>
  </w:num>
  <w:num w:numId="20">
    <w:abstractNumId w:val="2"/>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1"/>
  </w:num>
  <w:num w:numId="24">
    <w:abstractNumId w:val="22"/>
  </w:num>
  <w:num w:numId="25">
    <w:abstractNumId w:val="11"/>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1531F"/>
    <w:rsid w:val="00015F80"/>
    <w:rsid w:val="00020474"/>
    <w:rsid w:val="000334FC"/>
    <w:rsid w:val="000407FD"/>
    <w:rsid w:val="00041039"/>
    <w:rsid w:val="0004224E"/>
    <w:rsid w:val="00053A0C"/>
    <w:rsid w:val="00074087"/>
    <w:rsid w:val="00094CBF"/>
    <w:rsid w:val="000A5EC0"/>
    <w:rsid w:val="000B4E25"/>
    <w:rsid w:val="000C2D10"/>
    <w:rsid w:val="000F616F"/>
    <w:rsid w:val="00116CB6"/>
    <w:rsid w:val="00124348"/>
    <w:rsid w:val="001301D3"/>
    <w:rsid w:val="00135784"/>
    <w:rsid w:val="001522CC"/>
    <w:rsid w:val="00153364"/>
    <w:rsid w:val="0017630C"/>
    <w:rsid w:val="001801DD"/>
    <w:rsid w:val="00190450"/>
    <w:rsid w:val="001974AB"/>
    <w:rsid w:val="001B389E"/>
    <w:rsid w:val="001D1A97"/>
    <w:rsid w:val="001F08C5"/>
    <w:rsid w:val="001F2A5F"/>
    <w:rsid w:val="00214BCC"/>
    <w:rsid w:val="0024149F"/>
    <w:rsid w:val="00242CA7"/>
    <w:rsid w:val="002708E6"/>
    <w:rsid w:val="00275AC1"/>
    <w:rsid w:val="00285928"/>
    <w:rsid w:val="002A370B"/>
    <w:rsid w:val="002A4EE8"/>
    <w:rsid w:val="002C5221"/>
    <w:rsid w:val="002D0289"/>
    <w:rsid w:val="002E4D89"/>
    <w:rsid w:val="002F7D49"/>
    <w:rsid w:val="003121BA"/>
    <w:rsid w:val="00312703"/>
    <w:rsid w:val="00343193"/>
    <w:rsid w:val="003550FB"/>
    <w:rsid w:val="00360532"/>
    <w:rsid w:val="00364AEF"/>
    <w:rsid w:val="00377F0C"/>
    <w:rsid w:val="003A3DC2"/>
    <w:rsid w:val="003A422F"/>
    <w:rsid w:val="003A4773"/>
    <w:rsid w:val="003D2E59"/>
    <w:rsid w:val="003D5C2F"/>
    <w:rsid w:val="004058BE"/>
    <w:rsid w:val="00415740"/>
    <w:rsid w:val="004321C8"/>
    <w:rsid w:val="00435628"/>
    <w:rsid w:val="004510F2"/>
    <w:rsid w:val="00454C1F"/>
    <w:rsid w:val="00467A08"/>
    <w:rsid w:val="00475D72"/>
    <w:rsid w:val="00480C58"/>
    <w:rsid w:val="004860D1"/>
    <w:rsid w:val="004978C2"/>
    <w:rsid w:val="004C767D"/>
    <w:rsid w:val="004D12E4"/>
    <w:rsid w:val="004D1AFF"/>
    <w:rsid w:val="004D2240"/>
    <w:rsid w:val="004D5223"/>
    <w:rsid w:val="004E7F47"/>
    <w:rsid w:val="0052294C"/>
    <w:rsid w:val="00525C4B"/>
    <w:rsid w:val="0052643A"/>
    <w:rsid w:val="005333E1"/>
    <w:rsid w:val="0053728B"/>
    <w:rsid w:val="00553DA0"/>
    <w:rsid w:val="00573167"/>
    <w:rsid w:val="00585105"/>
    <w:rsid w:val="005962B0"/>
    <w:rsid w:val="005A4E97"/>
    <w:rsid w:val="005B5337"/>
    <w:rsid w:val="005C1A69"/>
    <w:rsid w:val="005F2A8D"/>
    <w:rsid w:val="006111DB"/>
    <w:rsid w:val="006261CB"/>
    <w:rsid w:val="00635703"/>
    <w:rsid w:val="0063645C"/>
    <w:rsid w:val="00643D08"/>
    <w:rsid w:val="00644472"/>
    <w:rsid w:val="0066674A"/>
    <w:rsid w:val="00667CB7"/>
    <w:rsid w:val="006735A6"/>
    <w:rsid w:val="006A3EE3"/>
    <w:rsid w:val="006C4F50"/>
    <w:rsid w:val="006C6D0C"/>
    <w:rsid w:val="006C7514"/>
    <w:rsid w:val="006C7FF8"/>
    <w:rsid w:val="006D390B"/>
    <w:rsid w:val="006D564C"/>
    <w:rsid w:val="006D7567"/>
    <w:rsid w:val="006E4D29"/>
    <w:rsid w:val="006E60C2"/>
    <w:rsid w:val="006E6AB6"/>
    <w:rsid w:val="006F27A1"/>
    <w:rsid w:val="006F4DB7"/>
    <w:rsid w:val="007017CD"/>
    <w:rsid w:val="00727250"/>
    <w:rsid w:val="0073433B"/>
    <w:rsid w:val="007533C2"/>
    <w:rsid w:val="007623BF"/>
    <w:rsid w:val="00767540"/>
    <w:rsid w:val="007748DC"/>
    <w:rsid w:val="007828CE"/>
    <w:rsid w:val="007A2680"/>
    <w:rsid w:val="007A286A"/>
    <w:rsid w:val="007B3ABC"/>
    <w:rsid w:val="007D037F"/>
    <w:rsid w:val="007D0B04"/>
    <w:rsid w:val="007D55B5"/>
    <w:rsid w:val="007E3011"/>
    <w:rsid w:val="007E4083"/>
    <w:rsid w:val="007F6E5B"/>
    <w:rsid w:val="007F7814"/>
    <w:rsid w:val="00807ACB"/>
    <w:rsid w:val="008175CE"/>
    <w:rsid w:val="008236FC"/>
    <w:rsid w:val="00831AA3"/>
    <w:rsid w:val="0084354F"/>
    <w:rsid w:val="00847D6F"/>
    <w:rsid w:val="008771BF"/>
    <w:rsid w:val="0088167F"/>
    <w:rsid w:val="00885CD3"/>
    <w:rsid w:val="0089091B"/>
    <w:rsid w:val="0089134F"/>
    <w:rsid w:val="0089522A"/>
    <w:rsid w:val="0089693F"/>
    <w:rsid w:val="008A5081"/>
    <w:rsid w:val="008B4EC2"/>
    <w:rsid w:val="008C4449"/>
    <w:rsid w:val="008D4E8E"/>
    <w:rsid w:val="008F140F"/>
    <w:rsid w:val="00916693"/>
    <w:rsid w:val="009222F9"/>
    <w:rsid w:val="00925927"/>
    <w:rsid w:val="00936658"/>
    <w:rsid w:val="00960047"/>
    <w:rsid w:val="009617E3"/>
    <w:rsid w:val="00966F4B"/>
    <w:rsid w:val="009842E9"/>
    <w:rsid w:val="00997AE1"/>
    <w:rsid w:val="009A5E46"/>
    <w:rsid w:val="009A5EC1"/>
    <w:rsid w:val="009B1A92"/>
    <w:rsid w:val="009B755F"/>
    <w:rsid w:val="009C40DB"/>
    <w:rsid w:val="009D03B0"/>
    <w:rsid w:val="009D3FD9"/>
    <w:rsid w:val="009D4144"/>
    <w:rsid w:val="009F2C80"/>
    <w:rsid w:val="009F78F0"/>
    <w:rsid w:val="00A07B2A"/>
    <w:rsid w:val="00A07D49"/>
    <w:rsid w:val="00A12EE4"/>
    <w:rsid w:val="00A13ABB"/>
    <w:rsid w:val="00A2347A"/>
    <w:rsid w:val="00A23B02"/>
    <w:rsid w:val="00A30921"/>
    <w:rsid w:val="00A36072"/>
    <w:rsid w:val="00A4310D"/>
    <w:rsid w:val="00A462AF"/>
    <w:rsid w:val="00A46524"/>
    <w:rsid w:val="00A46C4D"/>
    <w:rsid w:val="00A6555A"/>
    <w:rsid w:val="00A678CE"/>
    <w:rsid w:val="00A84E1D"/>
    <w:rsid w:val="00A930FC"/>
    <w:rsid w:val="00A95BE2"/>
    <w:rsid w:val="00AB1358"/>
    <w:rsid w:val="00AB5989"/>
    <w:rsid w:val="00AC6F08"/>
    <w:rsid w:val="00AC7AF9"/>
    <w:rsid w:val="00B04C73"/>
    <w:rsid w:val="00B05E72"/>
    <w:rsid w:val="00B17F84"/>
    <w:rsid w:val="00B60449"/>
    <w:rsid w:val="00B75EB3"/>
    <w:rsid w:val="00B91896"/>
    <w:rsid w:val="00B925CC"/>
    <w:rsid w:val="00BD55CD"/>
    <w:rsid w:val="00BE0B23"/>
    <w:rsid w:val="00C23C5B"/>
    <w:rsid w:val="00C31FC2"/>
    <w:rsid w:val="00C44D75"/>
    <w:rsid w:val="00C46F79"/>
    <w:rsid w:val="00C74805"/>
    <w:rsid w:val="00C81A0D"/>
    <w:rsid w:val="00C85228"/>
    <w:rsid w:val="00CA2F61"/>
    <w:rsid w:val="00CE08D0"/>
    <w:rsid w:val="00CE3838"/>
    <w:rsid w:val="00D07941"/>
    <w:rsid w:val="00D10BDF"/>
    <w:rsid w:val="00D2575E"/>
    <w:rsid w:val="00D34805"/>
    <w:rsid w:val="00D37AA4"/>
    <w:rsid w:val="00D46615"/>
    <w:rsid w:val="00D56790"/>
    <w:rsid w:val="00D91FEC"/>
    <w:rsid w:val="00DA0602"/>
    <w:rsid w:val="00DA498A"/>
    <w:rsid w:val="00DB2FBF"/>
    <w:rsid w:val="00DB6E6B"/>
    <w:rsid w:val="00DE4A91"/>
    <w:rsid w:val="00DF74BA"/>
    <w:rsid w:val="00DF7715"/>
    <w:rsid w:val="00E0030D"/>
    <w:rsid w:val="00E021C4"/>
    <w:rsid w:val="00E05B49"/>
    <w:rsid w:val="00E34F53"/>
    <w:rsid w:val="00E3573C"/>
    <w:rsid w:val="00E47973"/>
    <w:rsid w:val="00E56EBE"/>
    <w:rsid w:val="00E6082F"/>
    <w:rsid w:val="00E737F7"/>
    <w:rsid w:val="00E86212"/>
    <w:rsid w:val="00E9610B"/>
    <w:rsid w:val="00EB04DF"/>
    <w:rsid w:val="00EC16D4"/>
    <w:rsid w:val="00ED315E"/>
    <w:rsid w:val="00ED6D3D"/>
    <w:rsid w:val="00EE022E"/>
    <w:rsid w:val="00EF3002"/>
    <w:rsid w:val="00EF44C9"/>
    <w:rsid w:val="00F0731E"/>
    <w:rsid w:val="00F1496E"/>
    <w:rsid w:val="00F420C1"/>
    <w:rsid w:val="00F766BB"/>
    <w:rsid w:val="00F81295"/>
    <w:rsid w:val="00F824B7"/>
    <w:rsid w:val="00FB3FAE"/>
    <w:rsid w:val="00FD063B"/>
    <w:rsid w:val="00FD566E"/>
    <w:rsid w:val="00FE1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147941"/>
  <w15:chartTrackingRefBased/>
  <w15:docId w15:val="{F012D6A7-1873-485C-9CE3-8E21F16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522">
      <w:bodyDiv w:val="1"/>
      <w:marLeft w:val="0"/>
      <w:marRight w:val="0"/>
      <w:marTop w:val="0"/>
      <w:marBottom w:val="0"/>
      <w:divBdr>
        <w:top w:val="none" w:sz="0" w:space="0" w:color="auto"/>
        <w:left w:val="none" w:sz="0" w:space="0" w:color="auto"/>
        <w:bottom w:val="none" w:sz="0" w:space="0" w:color="auto"/>
        <w:right w:val="none" w:sz="0" w:space="0" w:color="auto"/>
      </w:divBdr>
    </w:div>
    <w:div w:id="488906341">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127510839">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961D-059C-48C9-8E72-E3A9D12E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Hidayet Zahid</cp:lastModifiedBy>
  <cp:revision>2</cp:revision>
  <cp:lastPrinted>2016-04-04T07:16:00Z</cp:lastPrinted>
  <dcterms:created xsi:type="dcterms:W3CDTF">2021-09-29T08:00:00Z</dcterms:created>
  <dcterms:modified xsi:type="dcterms:W3CDTF">2021-09-29T08:00:00Z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